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pacing w:before="72" w:after="72"/>
        <w:rPr>
          <w:rFonts w:eastAsia="宋体"/>
          <w:sz w:val="22"/>
          <w:szCs w:val="22"/>
          <w:lang w:eastAsia="zh-CN"/>
        </w:rPr>
      </w:pPr>
      <w:r>
        <w:rPr>
          <w:sz w:val="22"/>
          <w:szCs w:val="22"/>
        </w:rPr>
        <w:t>3GPP TSG RAN WG1 #113</w:t>
      </w:r>
      <w:r>
        <w:rPr>
          <w:rFonts w:ascii="Times New Roman" w:hAnsi="Times New Roman" w:eastAsia="宋体"/>
          <w:sz w:val="22"/>
          <w:szCs w:val="22"/>
          <w:lang w:eastAsia="zh-CN"/>
        </w:rPr>
        <w:tab/>
      </w:r>
      <w:r>
        <w:rPr>
          <w:rFonts w:hint="eastAsia"/>
          <w:sz w:val="22"/>
          <w:szCs w:val="22"/>
          <w:lang w:eastAsia="ja-JP"/>
        </w:rPr>
        <w:t>R1-2304398</w:t>
      </w:r>
    </w:p>
    <w:p>
      <w:pPr>
        <w:spacing w:before="72" w:after="72" w:line="240" w:lineRule="auto"/>
        <w:rPr>
          <w:rFonts w:ascii="Arial" w:hAnsi="Arial"/>
          <w:b/>
          <w:sz w:val="22"/>
        </w:rPr>
      </w:pPr>
      <w:r>
        <w:rPr>
          <w:rFonts w:hint="eastAsia" w:ascii="Arial" w:hAnsi="Arial"/>
          <w:b/>
          <w:sz w:val="22"/>
        </w:rPr>
        <w:t>I</w:t>
      </w:r>
      <w:r>
        <w:rPr>
          <w:rFonts w:ascii="Arial" w:hAnsi="Arial"/>
          <w:b/>
          <w:sz w:val="22"/>
        </w:rPr>
        <w:t>ncheon, Korea, May 22</w:t>
      </w:r>
      <w:r>
        <w:rPr>
          <w:rFonts w:ascii="Arial" w:hAnsi="Arial"/>
          <w:b/>
          <w:sz w:val="22"/>
          <w:vertAlign w:val="superscript"/>
        </w:rPr>
        <w:t>nd</w:t>
      </w:r>
      <w:r>
        <w:rPr>
          <w:rFonts w:ascii="Arial" w:hAnsi="Arial"/>
          <w:b/>
          <w:sz w:val="22"/>
        </w:rPr>
        <w:t xml:space="preserve"> – May 26</w:t>
      </w:r>
      <w:r>
        <w:rPr>
          <w:rFonts w:ascii="Arial" w:hAnsi="Arial"/>
          <w:b/>
          <w:sz w:val="22"/>
          <w:vertAlign w:val="superscript"/>
        </w:rPr>
        <w:t>th</w:t>
      </w:r>
      <w:r>
        <w:rPr>
          <w:rFonts w:ascii="Arial" w:hAnsi="Arial"/>
          <w:b/>
          <w:sz w:val="22"/>
        </w:rPr>
        <w:t>, 2023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SRI/TPMI enhancement for enabling 8 TX UL transmission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9.1.4.2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宋体" w:cs="Times"/>
          <w:bCs/>
        </w:rPr>
      </w:pPr>
      <w:r>
        <w:rPr>
          <w:rFonts w:hint="eastAsia" w:eastAsia="微软雅黑"/>
          <w:szCs w:val="20"/>
        </w:rPr>
        <w:t xml:space="preserve">Targeting CPE/FWA/vehicle/industrial devices, </w:t>
      </w:r>
      <w:r>
        <w:rPr>
          <w:rFonts w:eastAsia="微软雅黑"/>
          <w:szCs w:val="20"/>
          <w:lang w:val="en-GB"/>
        </w:rPr>
        <w:t xml:space="preserve">8-Tx </w:t>
      </w:r>
      <w:r>
        <w:rPr>
          <w:rFonts w:hint="eastAsia" w:eastAsia="微软雅黑"/>
          <w:szCs w:val="20"/>
        </w:rPr>
        <w:t xml:space="preserve">related </w:t>
      </w:r>
      <w:r>
        <w:rPr>
          <w:rFonts w:eastAsia="微软雅黑"/>
          <w:szCs w:val="20"/>
          <w:lang w:val="en-GB"/>
        </w:rPr>
        <w:t>UL operation</w:t>
      </w:r>
      <w:r>
        <w:rPr>
          <w:rFonts w:hint="eastAsia" w:eastAsia="微软雅黑"/>
          <w:szCs w:val="20"/>
        </w:rPr>
        <w:t xml:space="preserve"> is considered</w:t>
      </w:r>
      <w:r>
        <w:rPr>
          <w:rFonts w:eastAsia="微软雅黑"/>
          <w:szCs w:val="20"/>
          <w:lang w:val="en-GB"/>
        </w:rPr>
        <w:t xml:space="preserve"> as an essential feature for 5G-Advanced</w:t>
      </w:r>
      <w:r>
        <w:rPr>
          <w:rFonts w:hint="eastAsia" w:eastAsia="微软雅黑"/>
          <w:szCs w:val="20"/>
        </w:rPr>
        <w:t xml:space="preserve">. </w:t>
      </w:r>
      <w:r>
        <w:rPr>
          <w:rFonts w:hint="eastAsia" w:eastAsia="微软雅黑"/>
          <w:szCs w:val="20"/>
          <w:lang w:val="en-GB"/>
        </w:rPr>
        <w:t>I</w:t>
      </w:r>
      <w:r>
        <w:rPr>
          <w:rFonts w:eastAsia="微软雅黑"/>
          <w:szCs w:val="20"/>
          <w:lang w:val="en-GB"/>
        </w:rPr>
        <w:t xml:space="preserve">n </w:t>
      </w:r>
      <w:r>
        <w:rPr>
          <w:rFonts w:hint="eastAsia" w:eastAsia="微软雅黑"/>
          <w:szCs w:val="20"/>
        </w:rPr>
        <w:t xml:space="preserve">previous </w:t>
      </w:r>
      <w:r>
        <w:rPr>
          <w:rFonts w:eastAsia="微软雅黑"/>
          <w:szCs w:val="20"/>
          <w:lang w:val="en-GB"/>
        </w:rPr>
        <w:t>RAN</w:t>
      </w:r>
      <w:r>
        <w:rPr>
          <w:rFonts w:hint="eastAsia" w:eastAsia="微软雅黑"/>
          <w:szCs w:val="20"/>
        </w:rPr>
        <w:t>1 meetings</w:t>
      </w:r>
      <w:r>
        <w:rPr>
          <w:rFonts w:eastAsia="微软雅黑"/>
          <w:szCs w:val="20"/>
          <w:lang w:val="en-GB"/>
        </w:rPr>
        <w:t>,</w:t>
      </w:r>
      <w:r>
        <w:rPr>
          <w:rFonts w:hint="eastAsia" w:eastAsia="微软雅黑"/>
          <w:szCs w:val="20"/>
        </w:rPr>
        <w:t xml:space="preserve"> enhancement </w:t>
      </w:r>
      <w:r>
        <w:rPr>
          <w:rFonts w:eastAsia="微软雅黑"/>
          <w:szCs w:val="20"/>
          <w:lang w:val="en-GB"/>
        </w:rPr>
        <w:t>for 8-Tx UL</w:t>
      </w:r>
      <w:r>
        <w:rPr>
          <w:rFonts w:hint="eastAsia" w:eastAsia="微软雅黑"/>
          <w:szCs w:val="20"/>
        </w:rPr>
        <w:t xml:space="preserve"> transmission</w:t>
      </w:r>
      <w:r>
        <w:rPr>
          <w:rFonts w:hint="eastAsia" w:eastAsia="宋体" w:cs="Times"/>
          <w:bCs/>
        </w:rPr>
        <w:t xml:space="preserve">, such as UE antenna layout for </w:t>
      </w:r>
      <w:r>
        <w:rPr>
          <w:iCs/>
        </w:rPr>
        <w:t>full-coherent, partial-coherent and non-coherent UEs</w:t>
      </w:r>
      <w:r>
        <w:rPr>
          <w:rFonts w:hint="eastAsia" w:eastAsia="宋体"/>
          <w:iCs/>
        </w:rPr>
        <w:t>,</w:t>
      </w:r>
      <w:r>
        <w:rPr>
          <w:iCs/>
        </w:rPr>
        <w:t xml:space="preserve"> </w:t>
      </w:r>
      <w:r>
        <w:rPr>
          <w:bCs/>
          <w:iCs/>
        </w:rPr>
        <w:t>codebook-based and non-codebook-based transmission with</w:t>
      </w:r>
      <w:r>
        <w:rPr>
          <w:rFonts w:hint="eastAsia" w:eastAsia="宋体"/>
          <w:bCs/>
          <w:iCs/>
        </w:rPr>
        <w:t xml:space="preserve"> </w:t>
      </w:r>
      <w:r>
        <w:rPr>
          <w:bCs/>
          <w:iCs/>
        </w:rPr>
        <w:t>maximal number</w:t>
      </w:r>
      <w:r>
        <w:rPr>
          <w:rFonts w:hint="eastAsia" w:eastAsia="宋体"/>
          <w:bCs/>
          <w:iCs/>
        </w:rPr>
        <w:t xml:space="preserve"> </w:t>
      </w:r>
      <w:r>
        <w:rPr>
          <w:bCs/>
          <w:iCs/>
        </w:rPr>
        <w:t>of 8 layers</w:t>
      </w:r>
      <w:r>
        <w:rPr>
          <w:rFonts w:hint="eastAsia" w:eastAsia="宋体"/>
          <w:bCs/>
          <w:iCs/>
        </w:rPr>
        <w:t>, PUSCH with 2 CWs</w:t>
      </w:r>
      <w:r>
        <w:rPr>
          <w:bCs/>
          <w:iCs/>
        </w:rPr>
        <w:t xml:space="preserve">, </w:t>
      </w:r>
      <w:r>
        <w:rPr>
          <w:rFonts w:hint="eastAsia" w:eastAsia="宋体"/>
          <w:bCs/>
          <w:iCs/>
        </w:rPr>
        <w:t xml:space="preserve">and </w:t>
      </w:r>
      <w:r>
        <w:rPr>
          <w:iCs/>
        </w:rPr>
        <w:t>full power transmission</w:t>
      </w:r>
      <w:r>
        <w:rPr>
          <w:rFonts w:hint="eastAsia" w:eastAsia="宋体"/>
          <w:iCs/>
        </w:rPr>
        <w:t xml:space="preserve"> scheme </w:t>
      </w:r>
      <w:r>
        <w:rPr>
          <w:rFonts w:hint="eastAsia" w:eastAsia="宋体" w:cs="Times"/>
          <w:bCs/>
        </w:rPr>
        <w:t xml:space="preserve">were </w:t>
      </w:r>
      <w:r>
        <w:rPr>
          <w:rFonts w:eastAsia="宋体" w:cs="Times"/>
          <w:bCs/>
        </w:rPr>
        <w:t>discussed</w:t>
      </w:r>
      <w:r>
        <w:rPr>
          <w:rFonts w:hint="eastAsia" w:eastAsia="宋体" w:cs="Times"/>
          <w:bCs/>
        </w:rPr>
        <w:t xml:space="preserve"> and some progress has been reached. </w:t>
      </w:r>
    </w:p>
    <w:p>
      <w:pPr>
        <w:snapToGrid w:val="0"/>
        <w:spacing w:before="72" w:beforeLines="30" w:after="72" w:afterLines="30" w:line="288" w:lineRule="auto"/>
        <w:jc w:val="both"/>
        <w:rPr>
          <w:rFonts w:eastAsia="宋体" w:cs="Times"/>
          <w:bCs/>
        </w:rPr>
      </w:pPr>
      <w:r>
        <w:rPr>
          <w:rFonts w:hint="eastAsia" w:eastAsia="宋体" w:cs="Times"/>
          <w:bCs/>
        </w:rPr>
        <w:t>In this contribution, we provide analysis and evaluation on SRI/TPMI enhancement for 8-Tx with codebook-based transmission, 2 CWs, and full power scheme.</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UL 8-Tx codebook based transmission</w:t>
      </w:r>
    </w:p>
    <w:p>
      <w:pPr>
        <w:snapToGrid w:val="0"/>
        <w:spacing w:before="72" w:beforeLines="30" w:after="72" w:afterLines="30" w:line="288" w:lineRule="auto"/>
        <w:jc w:val="both"/>
        <w:rPr>
          <w:rFonts w:eastAsia="宋体"/>
        </w:rPr>
      </w:pPr>
      <w:r>
        <w:rPr>
          <w:rFonts w:hint="eastAsia" w:eastAsia="宋体"/>
        </w:rPr>
        <w:t>For codebook based transmission scheme design, the following aspects should be considered:</w:t>
      </w:r>
    </w:p>
    <w:p>
      <w:pPr>
        <w:numPr>
          <w:ilvl w:val="0"/>
          <w:numId w:val="9"/>
        </w:numPr>
        <w:snapToGrid w:val="0"/>
        <w:spacing w:before="72" w:beforeLines="30" w:after="72" w:afterLines="30" w:line="288" w:lineRule="auto"/>
        <w:ind w:left="800" w:hanging="400"/>
        <w:jc w:val="both"/>
        <w:rPr>
          <w:rFonts w:eastAsia="宋体"/>
        </w:rPr>
      </w:pPr>
      <w:r>
        <w:rPr>
          <w:rFonts w:eastAsia="宋体"/>
          <w:szCs w:val="20"/>
        </w:rPr>
        <w:t>UL p</w:t>
      </w:r>
      <w:r>
        <w:rPr>
          <w:rFonts w:hint="eastAsia" w:eastAsia="宋体"/>
          <w:szCs w:val="20"/>
        </w:rPr>
        <w:t xml:space="preserve">recoding matrices, i.e., </w:t>
      </w:r>
      <w:r>
        <w:rPr>
          <w:rFonts w:hint="eastAsia" w:eastAsia="宋体"/>
        </w:rPr>
        <w:t>candidate TPMI/precoding matrix set</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Codebook (# of layers + TPMI) indication scheme in DCI</w:t>
      </w:r>
    </w:p>
    <w:p>
      <w:pPr>
        <w:numPr>
          <w:ilvl w:val="1"/>
          <w:numId w:val="8"/>
        </w:numPr>
        <w:tabs>
          <w:tab w:val="clear" w:pos="576"/>
        </w:tabs>
        <w:snapToGrid w:val="0"/>
        <w:spacing w:before="10" w:after="120" w:afterLines="50" w:line="288" w:lineRule="auto"/>
        <w:ind w:left="567" w:hanging="567"/>
        <w:jc w:val="both"/>
        <w:outlineLvl w:val="1"/>
        <w:rPr>
          <w:rFonts w:eastAsia="宋体"/>
          <w:b/>
          <w:sz w:val="24"/>
          <w:szCs w:val="20"/>
        </w:rPr>
      </w:pPr>
      <w:r>
        <w:rPr>
          <w:rFonts w:eastAsia="宋体"/>
          <w:b/>
          <w:sz w:val="24"/>
          <w:szCs w:val="20"/>
        </w:rPr>
        <w:t>UL</w:t>
      </w:r>
      <w:r>
        <w:rPr>
          <w:rFonts w:hint="eastAsia" w:eastAsia="宋体"/>
          <w:b/>
          <w:sz w:val="24"/>
          <w:szCs w:val="20"/>
        </w:rPr>
        <w:t xml:space="preserve"> precoding matrices</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Full-coherent 8-Tx codebook </w:t>
      </w:r>
    </w:p>
    <w:p>
      <w:pPr>
        <w:snapToGrid w:val="0"/>
        <w:spacing w:before="72" w:beforeLines="30" w:after="72" w:afterLines="30" w:line="288" w:lineRule="auto"/>
        <w:jc w:val="both"/>
        <w:rPr>
          <w:rFonts w:eastAsia="宋体" w:cs="Times"/>
          <w:bCs/>
        </w:rPr>
      </w:pPr>
      <w:r>
        <w:rPr>
          <w:rFonts w:hint="eastAsia" w:eastAsia="宋体" w:cs="Times"/>
          <w:bCs/>
        </w:rPr>
        <w:t xml:space="preserve">It was agreed to support NR </w:t>
      </w:r>
      <w:r>
        <w:rPr>
          <w:rFonts w:eastAsia="Batang"/>
          <w:iCs/>
          <w:szCs w:val="20"/>
        </w:rPr>
        <w:t>Rel-15 single panel DL Type I codebook</w:t>
      </w:r>
      <w:r>
        <w:rPr>
          <w:rFonts w:hint="eastAsia" w:eastAsia="宋体"/>
          <w:iCs/>
          <w:szCs w:val="20"/>
        </w:rPr>
        <w:t xml:space="preserve"> </w:t>
      </w:r>
      <w:r>
        <w:rPr>
          <w:rFonts w:eastAsia="Batang"/>
          <w:iCs/>
          <w:szCs w:val="20"/>
        </w:rPr>
        <w:t xml:space="preserve">for </w:t>
      </w:r>
      <w:r>
        <w:rPr>
          <w:rFonts w:hint="eastAsia" w:eastAsia="Batang"/>
          <w:iCs/>
          <w:szCs w:val="20"/>
        </w:rPr>
        <w:t>full-coherent 8-Tx</w:t>
      </w:r>
      <w:r>
        <w:rPr>
          <w:rFonts w:eastAsia="Batang"/>
          <w:iCs/>
          <w:szCs w:val="20"/>
        </w:rPr>
        <w:t xml:space="preserve"> codebook</w:t>
      </w:r>
      <w:r>
        <w:rPr>
          <w:rFonts w:hint="eastAsia" w:eastAsia="宋体"/>
          <w:iCs/>
          <w:szCs w:val="20"/>
        </w:rPr>
        <w:t xml:space="preserve"> </w:t>
      </w:r>
      <w:r>
        <w:rPr>
          <w:rFonts w:eastAsia="Batang"/>
          <w:iCs/>
          <w:szCs w:val="20"/>
        </w:rPr>
        <w:t>design</w:t>
      </w:r>
      <w:r>
        <w:rPr>
          <w:rFonts w:hint="eastAsia" w:eastAsia="宋体"/>
          <w:iCs/>
          <w:szCs w:val="20"/>
        </w:rPr>
        <w:t>, and following agreements and conclusion were reached in previous meetings</w:t>
      </w:r>
      <w:r>
        <w:rPr>
          <w:rFonts w:hint="eastAsia" w:eastAsia="Batang"/>
          <w:iCs/>
          <w:szCs w:val="20"/>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suppressAutoHyphens/>
              <w:overflowPunct w:val="0"/>
              <w:autoSpaceDE w:val="0"/>
              <w:spacing w:after="0"/>
              <w:contextualSpacing/>
              <w:jc w:val="both"/>
              <w:textAlignment w:val="baseline"/>
              <w:rPr>
                <w:rFonts w:ascii="Times" w:hAnsi="Times" w:eastAsia="Times New Roman" w:cs="Times"/>
                <w:szCs w:val="20"/>
                <w:u w:val="single"/>
                <w:lang w:val="en-GB" w:eastAsia="ar-SA"/>
              </w:rPr>
            </w:pPr>
            <w:r>
              <w:rPr>
                <w:rFonts w:ascii="Times" w:hAnsi="Times" w:eastAsia="Times New Roman" w:cs="Times"/>
                <w:b/>
                <w:szCs w:val="20"/>
                <w:u w:val="single"/>
                <w:lang w:val="en-GB" w:eastAsia="ar-SA"/>
              </w:rPr>
              <w:t>Agreement</w:t>
            </w:r>
          </w:p>
          <w:p>
            <w:pPr>
              <w:suppressAutoHyphens/>
              <w:overflowPunct w:val="0"/>
              <w:autoSpaceDE w:val="0"/>
              <w:spacing w:after="0"/>
              <w:contextualSpacing/>
              <w:jc w:val="both"/>
              <w:textAlignment w:val="baseline"/>
              <w:rPr>
                <w:rFonts w:ascii="Times" w:hAnsi="Times" w:eastAsia="Times New Roman" w:cs="Times"/>
                <w:bCs/>
                <w:szCs w:val="20"/>
                <w:lang w:val="en-GB" w:eastAsia="ar-SA"/>
              </w:rPr>
            </w:pPr>
            <w:r>
              <w:rPr>
                <w:rFonts w:ascii="Times" w:hAnsi="Times" w:eastAsia="Times New Roman" w:cs="Times"/>
                <w:szCs w:val="20"/>
                <w:lang w:val="en-GB" w:eastAsia="ar-SA"/>
              </w:rPr>
              <w:t>For fully coherent uplink precoding by an 8TX UE, based on NR Rel-15 single panel DL Type I codebook, the following pairs of (N1, N2) values are supported,</w:t>
            </w:r>
          </w:p>
          <w:p>
            <w:pPr>
              <w:pStyle w:val="111"/>
              <w:numPr>
                <w:ilvl w:val="0"/>
                <w:numId w:val="10"/>
              </w:numPr>
              <w:autoSpaceDE w:val="0"/>
              <w:autoSpaceDN w:val="0"/>
              <w:snapToGrid w:val="0"/>
              <w:spacing w:after="0" w:line="240" w:lineRule="auto"/>
              <w:ind w:left="420" w:firstLine="0" w:firstLineChars="0"/>
              <w:contextualSpacing/>
              <w:jc w:val="both"/>
              <w:rPr>
                <w:rFonts w:ascii="Times" w:hAnsi="Times" w:eastAsia="Batang"/>
                <w:szCs w:val="24"/>
                <w:lang w:val="en-CA"/>
              </w:rPr>
            </w:pPr>
            <w:r>
              <w:rPr>
                <w:rFonts w:ascii="Times" w:hAnsi="Times" w:eastAsia="Batang"/>
                <w:szCs w:val="24"/>
                <w:lang w:val="en-CA"/>
              </w:rPr>
              <w:t>(N1, N2) = (4, 1)</w:t>
            </w:r>
          </w:p>
          <w:p>
            <w:pPr>
              <w:pStyle w:val="111"/>
              <w:numPr>
                <w:ilvl w:val="0"/>
                <w:numId w:val="10"/>
              </w:numPr>
              <w:autoSpaceDE w:val="0"/>
              <w:autoSpaceDN w:val="0"/>
              <w:snapToGrid w:val="0"/>
              <w:spacing w:after="0" w:line="240" w:lineRule="auto"/>
              <w:ind w:left="420" w:firstLine="0" w:firstLineChars="0"/>
              <w:contextualSpacing/>
              <w:jc w:val="both"/>
              <w:rPr>
                <w:rFonts w:ascii="Times" w:hAnsi="Times" w:eastAsia="Batang"/>
                <w:szCs w:val="24"/>
                <w:lang w:val="en-CA"/>
              </w:rPr>
            </w:pPr>
            <w:r>
              <w:rPr>
                <w:rFonts w:ascii="Times" w:hAnsi="Times" w:eastAsia="Batang"/>
                <w:szCs w:val="24"/>
                <w:lang w:val="en-CA"/>
              </w:rPr>
              <w:t>(N1, N2) = (2, 2)</w:t>
            </w:r>
          </w:p>
          <w:p>
            <w:pPr>
              <w:spacing w:after="0" w:line="240" w:lineRule="auto"/>
              <w:contextualSpacing/>
              <w:jc w:val="both"/>
              <w:rPr>
                <w:rFonts w:ascii="Times" w:hAnsi="Times" w:eastAsia="Batang" w:cs="Times"/>
                <w:szCs w:val="20"/>
                <w:lang w:eastAsia="en-US"/>
              </w:rPr>
            </w:pPr>
            <w:r>
              <w:rPr>
                <w:rFonts w:ascii="Times" w:hAnsi="Times" w:eastAsia="Batang" w:cs="Times"/>
                <w:szCs w:val="20"/>
                <w:lang w:eastAsia="en-US"/>
              </w:rPr>
              <w:t>A pair of (N1, N2) can be configured with subject to UE capability.</w:t>
            </w:r>
          </w:p>
          <w:p>
            <w:pPr>
              <w:spacing w:after="0" w:line="240" w:lineRule="auto"/>
              <w:rPr>
                <w:rFonts w:ascii="Times" w:hAnsi="Times" w:eastAsia="Batang" w:cs="Times"/>
                <w:iCs/>
                <w:szCs w:val="20"/>
                <w:lang w:val="en-GB" w:eastAsia="en-US"/>
              </w:rPr>
            </w:pPr>
          </w:p>
          <w:p>
            <w:pPr>
              <w:spacing w:after="0" w:line="240" w:lineRule="auto"/>
              <w:rPr>
                <w:rFonts w:ascii="Times" w:hAnsi="Times" w:eastAsia="Batang" w:cs="Times"/>
                <w:b/>
                <w:bCs/>
                <w:iCs/>
                <w:szCs w:val="20"/>
                <w:u w:val="single"/>
                <w:lang w:val="en-GB" w:eastAsia="en-US"/>
              </w:rPr>
            </w:pPr>
            <w:r>
              <w:rPr>
                <w:rFonts w:ascii="Times" w:hAnsi="Times" w:eastAsia="Batang" w:cs="Times"/>
                <w:b/>
                <w:bCs/>
                <w:iCs/>
                <w:szCs w:val="20"/>
                <w:u w:val="single"/>
                <w:lang w:val="en-GB" w:eastAsia="en-US"/>
              </w:rPr>
              <w:t>Agreement</w:t>
            </w:r>
          </w:p>
          <w:p>
            <w:pPr>
              <w:suppressAutoHyphens/>
              <w:overflowPunct w:val="0"/>
              <w:autoSpaceDE w:val="0"/>
              <w:spacing w:after="0"/>
              <w:contextualSpacing/>
              <w:jc w:val="both"/>
              <w:textAlignment w:val="baseline"/>
              <w:rPr>
                <w:rFonts w:ascii="Times" w:hAnsi="Times" w:eastAsia="Times New Roman" w:cs="Times"/>
                <w:bCs/>
                <w:iCs/>
                <w:szCs w:val="20"/>
                <w:lang w:val="en-GB" w:eastAsia="ar-SA"/>
              </w:rPr>
            </w:pPr>
            <w:r>
              <w:rPr>
                <w:rFonts w:ascii="Times" w:hAnsi="Times" w:eastAsia="Times New Roman" w:cs="Times"/>
                <w:iCs/>
                <w:szCs w:val="20"/>
                <w:lang w:val="en-GB" w:eastAsia="ar-SA"/>
              </w:rPr>
              <w:t>Fully coherent uplink precoding by an 8TX UE, based on NR Rel-15 single panel DL Type I codebook</w:t>
            </w:r>
          </w:p>
          <w:p>
            <w:pPr>
              <w:pStyle w:val="111"/>
              <w:numPr>
                <w:ilvl w:val="0"/>
                <w:numId w:val="10"/>
              </w:numPr>
              <w:autoSpaceDE w:val="0"/>
              <w:autoSpaceDN w:val="0"/>
              <w:snapToGrid w:val="0"/>
              <w:spacing w:after="0" w:line="240" w:lineRule="auto"/>
              <w:ind w:left="420" w:firstLine="0" w:firstLineChars="0"/>
              <w:contextualSpacing/>
              <w:jc w:val="both"/>
              <w:rPr>
                <w:rFonts w:ascii="Times" w:hAnsi="Times" w:eastAsia="Batang" w:cs="Times"/>
                <w:iCs/>
                <w:szCs w:val="20"/>
                <w:lang w:val="en-GB" w:eastAsia="en-US"/>
              </w:rPr>
            </w:pPr>
            <w:r>
              <w:rPr>
                <w:rFonts w:ascii="Times" w:hAnsi="Times" w:eastAsia="Batang" w:cs="Times"/>
                <w:iCs/>
                <w:szCs w:val="20"/>
                <w:lang w:val="en-GB" w:eastAsia="en-US"/>
              </w:rPr>
              <w:t>Precoding matrices generated according to (O1, O2) = (1, 1) is supported</w:t>
            </w:r>
          </w:p>
          <w:p>
            <w:pPr>
              <w:pStyle w:val="111"/>
              <w:numPr>
                <w:ilvl w:val="0"/>
                <w:numId w:val="10"/>
              </w:numPr>
              <w:autoSpaceDE w:val="0"/>
              <w:autoSpaceDN w:val="0"/>
              <w:snapToGrid w:val="0"/>
              <w:spacing w:after="0" w:line="240" w:lineRule="auto"/>
              <w:ind w:left="420" w:firstLine="0" w:firstLineChars="0"/>
              <w:contextualSpacing/>
              <w:jc w:val="both"/>
              <w:rPr>
                <w:rFonts w:ascii="Times" w:hAnsi="Times" w:eastAsia="Batang" w:cs="Times"/>
                <w:iCs/>
                <w:szCs w:val="20"/>
                <w:lang w:val="en-GB" w:eastAsia="en-US"/>
              </w:rPr>
            </w:pPr>
            <w:r>
              <w:rPr>
                <w:rFonts w:ascii="Times" w:hAnsi="Times" w:eastAsia="Batang" w:cs="Times"/>
                <w:iCs/>
                <w:szCs w:val="20"/>
                <w:lang w:val="en-GB" w:eastAsia="en-US"/>
              </w:rPr>
              <w:t>Further study additional support of precoding matrices generated according to (O1, O2) where O1&gt;1 or O2&gt;1</w:t>
            </w:r>
          </w:p>
          <w:p>
            <w:pPr>
              <w:pStyle w:val="111"/>
              <w:numPr>
                <w:ilvl w:val="1"/>
                <w:numId w:val="10"/>
              </w:numPr>
              <w:autoSpaceDE w:val="0"/>
              <w:autoSpaceDN w:val="0"/>
              <w:snapToGrid w:val="0"/>
              <w:spacing w:after="0" w:line="240" w:lineRule="auto"/>
              <w:ind w:left="840" w:firstLine="0" w:firstLineChars="0"/>
              <w:contextualSpacing/>
              <w:jc w:val="both"/>
              <w:rPr>
                <w:rFonts w:ascii="Times" w:hAnsi="Times" w:eastAsia="Batang" w:cs="Times"/>
                <w:iCs/>
                <w:szCs w:val="20"/>
                <w:lang w:val="en-GB" w:eastAsia="en-US"/>
              </w:rPr>
            </w:pPr>
            <w:r>
              <w:rPr>
                <w:rFonts w:ascii="Times" w:hAnsi="Times" w:eastAsia="Batang" w:cs="Times"/>
                <w:iCs/>
                <w:szCs w:val="20"/>
                <w:lang w:val="en-GB" w:eastAsia="en-US"/>
              </w:rPr>
              <w:t>Subject to UE capability</w:t>
            </w:r>
          </w:p>
          <w:p>
            <w:pPr>
              <w:pStyle w:val="111"/>
              <w:numPr>
                <w:ilvl w:val="0"/>
                <w:numId w:val="10"/>
              </w:numPr>
              <w:autoSpaceDE w:val="0"/>
              <w:autoSpaceDN w:val="0"/>
              <w:snapToGrid w:val="0"/>
              <w:spacing w:after="0" w:line="240" w:lineRule="auto"/>
              <w:ind w:left="420" w:firstLine="0" w:firstLineChars="0"/>
              <w:contextualSpacing/>
              <w:jc w:val="both"/>
              <w:rPr>
                <w:szCs w:val="20"/>
              </w:rPr>
            </w:pPr>
            <w:r>
              <w:rPr>
                <w:rFonts w:ascii="Times" w:hAnsi="Times" w:eastAsia="Batang" w:cs="Times"/>
                <w:iCs/>
                <w:szCs w:val="20"/>
                <w:lang w:val="en-GB" w:eastAsia="en-US"/>
              </w:rPr>
              <w:t>FFS: Different O1, O2 values for different ranks</w:t>
            </w:r>
          </w:p>
          <w:p>
            <w:pPr>
              <w:pStyle w:val="111"/>
              <w:autoSpaceDE w:val="0"/>
              <w:autoSpaceDN w:val="0"/>
              <w:snapToGrid w:val="0"/>
              <w:spacing w:after="0" w:line="240" w:lineRule="auto"/>
              <w:ind w:firstLine="0" w:firstLineChars="0"/>
              <w:contextualSpacing/>
              <w:jc w:val="both"/>
              <w:rPr>
                <w:szCs w:val="20"/>
              </w:rPr>
            </w:pPr>
          </w:p>
          <w:p>
            <w:pPr>
              <w:spacing w:after="0" w:line="240" w:lineRule="auto"/>
              <w:rPr>
                <w:rFonts w:ascii="Times" w:hAnsi="Times" w:eastAsia="Batang" w:cs="Times"/>
                <w:b/>
                <w:bCs/>
                <w:iCs/>
                <w:szCs w:val="20"/>
                <w:u w:val="single"/>
                <w:lang w:val="en-GB" w:eastAsia="en-US"/>
              </w:rPr>
            </w:pPr>
            <w:r>
              <w:rPr>
                <w:rFonts w:ascii="Times" w:hAnsi="Times" w:eastAsia="Batang" w:cs="Times"/>
                <w:b/>
                <w:bCs/>
                <w:iCs/>
                <w:szCs w:val="20"/>
                <w:u w:val="single"/>
                <w:lang w:val="en-GB" w:eastAsia="en-US"/>
              </w:rPr>
              <w:t>Agreement</w:t>
            </w:r>
          </w:p>
          <w:p>
            <w:pPr>
              <w:spacing w:after="0" w:line="240" w:lineRule="auto"/>
              <w:contextualSpacing/>
              <w:jc w:val="both"/>
              <w:rPr>
                <w:rFonts w:ascii="Times" w:hAnsi="Times" w:eastAsia="Batang"/>
                <w:szCs w:val="20"/>
                <w:lang w:eastAsia="en-US"/>
              </w:rPr>
            </w:pPr>
            <w:r>
              <w:rPr>
                <w:rFonts w:ascii="Times" w:hAnsi="Times" w:eastAsia="Batang"/>
                <w:szCs w:val="20"/>
                <w:lang w:val="en-GB" w:eastAsia="en-US"/>
              </w:rPr>
              <w:t xml:space="preserve">For fully coherent uplink precoding by an 8TX UE, based on NR Rel-15 single panel DL Type I codebook (CodebookMode=1), </w:t>
            </w:r>
          </w:p>
          <w:p>
            <w:pPr>
              <w:pStyle w:val="111"/>
              <w:numPr>
                <w:ilvl w:val="0"/>
                <w:numId w:val="11"/>
              </w:numPr>
              <w:tabs>
                <w:tab w:val="left" w:pos="720"/>
              </w:tabs>
              <w:spacing w:after="0" w:line="240" w:lineRule="auto"/>
              <w:ind w:left="420" w:firstLine="0" w:firstLineChars="0"/>
              <w:contextualSpacing/>
              <w:rPr>
                <w:rFonts w:eastAsia="Calibri"/>
                <w:szCs w:val="20"/>
                <w:lang w:val="en-GB" w:eastAsia="en-US"/>
              </w:rPr>
            </w:pPr>
            <w:r>
              <w:rPr>
                <w:rFonts w:eastAsia="Batang"/>
                <w:szCs w:val="20"/>
                <w:lang w:val="en-GB" w:eastAsia="en-US"/>
              </w:rPr>
              <w:t>Study whether/how to support (O1, O2) = (2,1), (2,2)</w:t>
            </w:r>
          </w:p>
          <w:p>
            <w:pPr>
              <w:pStyle w:val="111"/>
              <w:numPr>
                <w:ilvl w:val="1"/>
                <w:numId w:val="11"/>
              </w:numPr>
              <w:spacing w:after="0" w:line="240" w:lineRule="auto"/>
              <w:ind w:left="840" w:firstLine="0" w:firstLineChars="0"/>
              <w:contextualSpacing/>
              <w:rPr>
                <w:rFonts w:eastAsia="Times New Roman"/>
                <w:szCs w:val="20"/>
                <w:lang w:val="en-GB" w:eastAsia="en-US"/>
              </w:rPr>
            </w:pPr>
            <w:r>
              <w:rPr>
                <w:rFonts w:eastAsia="Batang"/>
                <w:szCs w:val="20"/>
                <w:lang w:val="en-GB" w:eastAsia="en-US"/>
              </w:rPr>
              <w:t>whether for all rank, or rank 1-2, or rank 3-8</w:t>
            </w:r>
          </w:p>
          <w:p>
            <w:pPr>
              <w:pStyle w:val="111"/>
              <w:numPr>
                <w:ilvl w:val="1"/>
                <w:numId w:val="11"/>
              </w:numPr>
              <w:spacing w:after="0" w:line="240" w:lineRule="auto"/>
              <w:ind w:left="840" w:firstLine="0" w:firstLineChars="0"/>
              <w:contextualSpacing/>
              <w:rPr>
                <w:rFonts w:eastAsia="Times New Roman"/>
                <w:szCs w:val="20"/>
                <w:lang w:val="en-GB" w:eastAsia="en-US"/>
              </w:rPr>
            </w:pPr>
            <w:r>
              <w:rPr>
                <w:rFonts w:eastAsia="Batang"/>
                <w:szCs w:val="20"/>
                <w:lang w:val="en-GB" w:eastAsia="en-US"/>
              </w:rPr>
              <w:t>applicability of different (O1, O2) values per agreed (N1, N2)</w:t>
            </w:r>
          </w:p>
          <w:p>
            <w:pPr>
              <w:pStyle w:val="111"/>
              <w:numPr>
                <w:ilvl w:val="1"/>
                <w:numId w:val="11"/>
              </w:numPr>
              <w:spacing w:after="0" w:line="240" w:lineRule="auto"/>
              <w:ind w:left="840" w:firstLine="0" w:firstLineChars="0"/>
              <w:contextualSpacing/>
              <w:rPr>
                <w:szCs w:val="20"/>
              </w:rPr>
            </w:pPr>
            <w:r>
              <w:rPr>
                <w:rFonts w:eastAsia="Batang"/>
                <w:szCs w:val="20"/>
                <w:lang w:val="en-GB" w:eastAsia="en-US"/>
              </w:rPr>
              <w:t>companies are encouraged to submit simulation results</w:t>
            </w:r>
          </w:p>
          <w:p>
            <w:pPr>
              <w:pStyle w:val="111"/>
              <w:spacing w:after="0" w:line="240" w:lineRule="auto"/>
              <w:ind w:left="420" w:firstLine="0" w:firstLineChars="0"/>
              <w:contextualSpacing/>
              <w:rPr>
                <w:rFonts w:eastAsia="Batang"/>
                <w:szCs w:val="20"/>
                <w:lang w:val="en-GB" w:eastAsia="en-US"/>
              </w:rPr>
            </w:pPr>
          </w:p>
          <w:p>
            <w:pPr>
              <w:suppressAutoHyphens/>
              <w:spacing w:after="0" w:line="240" w:lineRule="auto"/>
              <w:contextualSpacing/>
              <w:jc w:val="both"/>
              <w:rPr>
                <w:rFonts w:ascii="Times" w:hAnsi="Times" w:eastAsia="Times New Roman" w:cs="Times"/>
                <w:b/>
                <w:iCs/>
                <w:u w:val="single"/>
                <w:lang w:eastAsia="ar-SA"/>
              </w:rPr>
            </w:pPr>
            <w:r>
              <w:rPr>
                <w:rFonts w:ascii="Times" w:hAnsi="Times" w:eastAsia="Times New Roman" w:cs="Times"/>
                <w:b/>
                <w:iCs/>
                <w:u w:val="single"/>
                <w:lang w:eastAsia="ar-SA"/>
              </w:rPr>
              <w:t>Conclusion</w:t>
            </w:r>
          </w:p>
          <w:p>
            <w:pPr>
              <w:suppressAutoHyphens/>
              <w:spacing w:after="0" w:line="240" w:lineRule="auto"/>
              <w:contextualSpacing/>
              <w:jc w:val="both"/>
              <w:rPr>
                <w:rFonts w:ascii="Times" w:hAnsi="Times" w:eastAsia="Times New Roman" w:cs="Times"/>
                <w:iCs/>
                <w:lang w:eastAsia="ar-SA"/>
              </w:rPr>
            </w:pPr>
            <w:bookmarkStart w:id="0" w:name="_Hlk134197504"/>
            <w:r>
              <w:rPr>
                <w:rFonts w:ascii="Times" w:hAnsi="Times" w:eastAsia="Times New Roman" w:cs="Times"/>
                <w:iCs/>
                <w:lang w:eastAsia="ar-SA"/>
              </w:rPr>
              <w:t>For fully coherent uplink precoding by an 8TX UE, based on NR Rel-15 single panel DL Type I codebook (CodebookMode=1), there is no consensus to support any optional over-sampling ratio.</w:t>
            </w:r>
          </w:p>
          <w:bookmarkEnd w:id="0"/>
          <w:p>
            <w:pPr>
              <w:pStyle w:val="111"/>
              <w:spacing w:after="0" w:line="240" w:lineRule="auto"/>
              <w:ind w:firstLine="0" w:firstLineChars="0"/>
              <w:contextualSpacing/>
              <w:rPr>
                <w:rFonts w:eastAsia="Batang"/>
                <w:szCs w:val="20"/>
                <w:lang w:val="en-GB" w:eastAsia="en-US"/>
              </w:rPr>
            </w:pPr>
          </w:p>
        </w:tc>
      </w:tr>
    </w:tbl>
    <w:p>
      <w:pPr>
        <w:snapToGrid w:val="0"/>
        <w:spacing w:before="72" w:beforeLines="30" w:after="72" w:afterLines="30" w:line="288" w:lineRule="auto"/>
        <w:jc w:val="both"/>
        <w:rPr>
          <w:rFonts w:eastAsia="宋体"/>
          <w:iCs/>
          <w:szCs w:val="20"/>
        </w:rPr>
      </w:pPr>
      <w:r>
        <w:rPr>
          <w:rFonts w:hint="eastAsia" w:eastAsia="宋体"/>
          <w:iCs/>
          <w:szCs w:val="20"/>
        </w:rPr>
        <w:t xml:space="preserve">Based on the above agreements and conclusion, </w:t>
      </w:r>
      <w:r>
        <w:rPr>
          <w:rFonts w:ascii="Times" w:hAnsi="Times" w:eastAsia="Batang" w:cs="Times"/>
          <w:iCs/>
          <w:szCs w:val="20"/>
          <w:lang w:val="en-GB" w:eastAsia="en-US"/>
        </w:rPr>
        <w:t>(</w:t>
      </w:r>
      <w:r>
        <w:rPr>
          <w:rFonts w:hint="eastAsia" w:eastAsia="宋体"/>
          <w:i/>
          <w:iCs/>
          <w:szCs w:val="20"/>
        </w:rPr>
        <w:t>O</w:t>
      </w:r>
      <w:r>
        <w:rPr>
          <w:rFonts w:hint="eastAsia" w:eastAsia="宋体"/>
          <w:i/>
          <w:iCs/>
          <w:szCs w:val="20"/>
          <w:vertAlign w:val="subscript"/>
        </w:rPr>
        <w:t>1</w:t>
      </w:r>
      <w:r>
        <w:rPr>
          <w:rFonts w:hint="eastAsia" w:eastAsia="宋体"/>
          <w:i/>
          <w:iCs/>
          <w:szCs w:val="20"/>
        </w:rPr>
        <w:t>, O</w:t>
      </w:r>
      <w:r>
        <w:rPr>
          <w:rFonts w:hint="eastAsia" w:eastAsia="宋体"/>
          <w:i/>
          <w:iCs/>
          <w:szCs w:val="20"/>
          <w:vertAlign w:val="subscript"/>
        </w:rPr>
        <w:t>2</w:t>
      </w:r>
      <w:r>
        <w:rPr>
          <w:rFonts w:ascii="Times" w:hAnsi="Times" w:eastAsia="Batang" w:cs="Times"/>
          <w:iCs/>
          <w:szCs w:val="20"/>
          <w:lang w:val="en-GB" w:eastAsia="en-US"/>
        </w:rPr>
        <w:t xml:space="preserve">) = (1, 1) </w:t>
      </w:r>
      <w:r>
        <w:rPr>
          <w:rFonts w:hint="eastAsia" w:ascii="Times" w:hAnsi="Times" w:eastAsia="宋体" w:cs="Times"/>
          <w:iCs/>
          <w:szCs w:val="20"/>
        </w:rPr>
        <w:t xml:space="preserve">has been supported for </w:t>
      </w:r>
      <w:r>
        <w:rPr>
          <w:rFonts w:hint="eastAsia" w:eastAsia="宋体"/>
          <w:szCs w:val="20"/>
        </w:rPr>
        <w:t xml:space="preserve"> </w:t>
      </w:r>
      <w:r>
        <w:rPr>
          <w:rFonts w:hint="eastAsia"/>
          <w:szCs w:val="20"/>
        </w:rPr>
        <w:t>(</w:t>
      </w:r>
      <w:r>
        <w:rPr>
          <w:rFonts w:hint="eastAsia" w:eastAsia="宋体"/>
          <w:i/>
          <w:iCs/>
          <w:szCs w:val="20"/>
        </w:rPr>
        <w:t>N</w:t>
      </w:r>
      <w:r>
        <w:rPr>
          <w:rFonts w:hint="eastAsia" w:eastAsia="宋体"/>
          <w:i/>
          <w:iCs/>
          <w:szCs w:val="20"/>
          <w:vertAlign w:val="subscript"/>
        </w:rPr>
        <w:t>1</w:t>
      </w:r>
      <w:r>
        <w:rPr>
          <w:rFonts w:hint="eastAsia" w:eastAsia="宋体"/>
          <w:i/>
          <w:iCs/>
          <w:szCs w:val="20"/>
        </w:rPr>
        <w:t>, N</w:t>
      </w:r>
      <w:r>
        <w:rPr>
          <w:rFonts w:hint="eastAsia" w:eastAsia="宋体"/>
          <w:i/>
          <w:iCs/>
          <w:szCs w:val="20"/>
          <w:vertAlign w:val="subscript"/>
        </w:rPr>
        <w:t>2</w:t>
      </w:r>
      <w:r>
        <w:rPr>
          <w:rFonts w:hint="eastAsia"/>
          <w:szCs w:val="20"/>
        </w:rPr>
        <w:t>) = (4, 1) and (</w:t>
      </w:r>
      <w:r>
        <w:rPr>
          <w:rFonts w:hint="eastAsia" w:eastAsia="宋体"/>
          <w:i/>
          <w:iCs/>
          <w:szCs w:val="20"/>
        </w:rPr>
        <w:t>N</w:t>
      </w:r>
      <w:r>
        <w:rPr>
          <w:rFonts w:hint="eastAsia" w:eastAsia="宋体"/>
          <w:i/>
          <w:iCs/>
          <w:szCs w:val="20"/>
          <w:vertAlign w:val="subscript"/>
        </w:rPr>
        <w:t>1</w:t>
      </w:r>
      <w:r>
        <w:rPr>
          <w:rFonts w:hint="eastAsia" w:eastAsia="宋体"/>
          <w:i/>
          <w:iCs/>
          <w:szCs w:val="20"/>
        </w:rPr>
        <w:t>, N</w:t>
      </w:r>
      <w:r>
        <w:rPr>
          <w:rFonts w:hint="eastAsia" w:eastAsia="宋体"/>
          <w:i/>
          <w:iCs/>
          <w:szCs w:val="20"/>
          <w:vertAlign w:val="subscript"/>
        </w:rPr>
        <w:t>2</w:t>
      </w:r>
      <w:r>
        <w:rPr>
          <w:rFonts w:hint="eastAsia"/>
          <w:szCs w:val="20"/>
        </w:rPr>
        <w:t>) = (2, 2)</w:t>
      </w:r>
      <w:r>
        <w:rPr>
          <w:rFonts w:hint="eastAsia" w:eastAsia="宋体"/>
          <w:szCs w:val="20"/>
        </w:rPr>
        <w:t xml:space="preserve">, and no consensus to support other over-sampling ratios for </w:t>
      </w:r>
      <w:r>
        <w:rPr>
          <w:rFonts w:ascii="Times" w:hAnsi="Times" w:eastAsia="Batang" w:cs="Times"/>
          <w:iCs/>
          <w:szCs w:val="20"/>
          <w:lang w:val="en-GB" w:eastAsia="en-US"/>
        </w:rPr>
        <w:t>(</w:t>
      </w:r>
      <w:r>
        <w:rPr>
          <w:rFonts w:hint="eastAsia" w:eastAsia="宋体"/>
          <w:i/>
          <w:iCs/>
          <w:szCs w:val="20"/>
        </w:rPr>
        <w:t>O</w:t>
      </w:r>
      <w:r>
        <w:rPr>
          <w:rFonts w:hint="eastAsia" w:eastAsia="宋体"/>
          <w:i/>
          <w:iCs/>
          <w:szCs w:val="20"/>
          <w:vertAlign w:val="subscript"/>
        </w:rPr>
        <w:t>1</w:t>
      </w:r>
      <w:r>
        <w:rPr>
          <w:rFonts w:hint="eastAsia" w:eastAsia="宋体"/>
          <w:i/>
          <w:iCs/>
          <w:szCs w:val="20"/>
        </w:rPr>
        <w:t>, O</w:t>
      </w:r>
      <w:r>
        <w:rPr>
          <w:rFonts w:hint="eastAsia" w:eastAsia="宋体"/>
          <w:i/>
          <w:iCs/>
          <w:szCs w:val="20"/>
          <w:vertAlign w:val="subscript"/>
        </w:rPr>
        <w:t>2</w:t>
      </w:r>
      <w:r>
        <w:rPr>
          <w:rFonts w:ascii="Times" w:hAnsi="Times" w:eastAsia="Batang" w:cs="Times"/>
          <w:iCs/>
          <w:szCs w:val="20"/>
          <w:lang w:val="en-GB" w:eastAsia="en-US"/>
        </w:rPr>
        <w:t>)</w:t>
      </w:r>
      <w:r>
        <w:rPr>
          <w:rFonts w:hint="eastAsia" w:ascii="Times" w:hAnsi="Times" w:eastAsia="宋体" w:cs="Times"/>
          <w:iCs/>
          <w:szCs w:val="20"/>
        </w:rPr>
        <w:t>.</w:t>
      </w:r>
    </w:p>
    <w:p>
      <w:pPr>
        <w:snapToGrid w:val="0"/>
        <w:spacing w:before="72" w:beforeLines="30" w:after="72" w:afterLines="30" w:line="288" w:lineRule="auto"/>
        <w:jc w:val="both"/>
        <w:rPr>
          <w:rFonts w:eastAsia="宋体"/>
        </w:rPr>
      </w:pPr>
      <w:r>
        <w:rPr>
          <w:rFonts w:hint="eastAsia" w:eastAsia="Batang"/>
          <w:iCs/>
          <w:szCs w:val="20"/>
        </w:rPr>
        <w:t xml:space="preserve">Next step, the value range of parameters of </w:t>
      </w:r>
      <w:r>
        <w:rPr>
          <w:rFonts w:hint="eastAsia" w:eastAsia="宋体"/>
        </w:rPr>
        <w:t xml:space="preserve">DL Type-I 8-Tx codebook, such as </w:t>
      </w:r>
      <w:r>
        <w:rPr>
          <w:rFonts w:hint="eastAsia" w:eastAsia="宋体"/>
          <w:i/>
          <w:iCs/>
        </w:rPr>
        <w:t>i</w:t>
      </w:r>
      <w:r>
        <w:rPr>
          <w:rFonts w:hint="eastAsia" w:eastAsia="宋体"/>
          <w:i/>
          <w:iCs/>
          <w:vertAlign w:val="subscript"/>
        </w:rPr>
        <w:t>1,1</w:t>
      </w:r>
      <w:r>
        <w:rPr>
          <w:rFonts w:hint="eastAsia" w:eastAsia="宋体"/>
          <w:i/>
          <w:iCs/>
        </w:rPr>
        <w:t>, i</w:t>
      </w:r>
      <w:r>
        <w:rPr>
          <w:rFonts w:hint="eastAsia" w:eastAsia="宋体"/>
          <w:i/>
          <w:iCs/>
          <w:vertAlign w:val="subscript"/>
        </w:rPr>
        <w:t>1,2</w:t>
      </w:r>
      <w:r>
        <w:rPr>
          <w:rFonts w:hint="eastAsia" w:eastAsia="宋体"/>
          <w:i/>
          <w:iCs/>
        </w:rPr>
        <w:t>, i</w:t>
      </w:r>
      <w:r>
        <w:rPr>
          <w:rFonts w:hint="eastAsia" w:eastAsia="宋体"/>
          <w:i/>
          <w:iCs/>
          <w:vertAlign w:val="subscript"/>
        </w:rPr>
        <w:t>1,3</w:t>
      </w:r>
      <w:r>
        <w:rPr>
          <w:rFonts w:hint="eastAsia" w:eastAsia="宋体"/>
          <w:i/>
          <w:iCs/>
        </w:rPr>
        <w:t>, i</w:t>
      </w:r>
      <w:r>
        <w:rPr>
          <w:rFonts w:hint="eastAsia" w:eastAsia="宋体"/>
          <w:i/>
          <w:iCs/>
          <w:vertAlign w:val="subscript"/>
        </w:rPr>
        <w:t>2</w:t>
      </w:r>
      <w:r>
        <w:rPr>
          <w:rFonts w:hint="eastAsia" w:eastAsia="宋体"/>
        </w:rPr>
        <w:t xml:space="preserve"> for </w:t>
      </w:r>
      <w:r>
        <w:rPr>
          <w:rFonts w:hint="eastAsia" w:eastAsia="宋体"/>
          <w:i/>
          <w:iCs/>
        </w:rPr>
        <w:t>codebookMode</w:t>
      </w:r>
      <w:r>
        <w:rPr>
          <w:rFonts w:hint="eastAsia" w:eastAsia="宋体"/>
        </w:rPr>
        <w:t xml:space="preserve">=1, should be determined for UL </w:t>
      </w:r>
      <w:r>
        <w:rPr>
          <w:rFonts w:hint="eastAsia" w:eastAsia="Batang"/>
          <w:iCs/>
          <w:szCs w:val="20"/>
        </w:rPr>
        <w:t>full-coherent 8-Tx</w:t>
      </w:r>
      <w:r>
        <w:rPr>
          <w:rFonts w:eastAsia="Batang"/>
          <w:iCs/>
          <w:szCs w:val="20"/>
        </w:rPr>
        <w:t xml:space="preserve"> codebook</w:t>
      </w:r>
      <w:r>
        <w:rPr>
          <w:rFonts w:hint="eastAsia" w:eastAsia="宋体"/>
        </w:rPr>
        <w:t>. There are only 120 and 128 pre</w:t>
      </w:r>
      <w:r>
        <w:rPr>
          <w:rFonts w:eastAsia="宋体"/>
        </w:rPr>
        <w:t xml:space="preserve">coding </w:t>
      </w:r>
      <w:r>
        <w:rPr>
          <w:rFonts w:hint="eastAsia" w:eastAsia="宋体"/>
        </w:rPr>
        <w:t>candidate</w:t>
      </w:r>
      <w:r>
        <w:rPr>
          <w:rFonts w:eastAsia="宋体"/>
        </w:rPr>
        <w:t>s</w:t>
      </w:r>
      <w:r>
        <w:rPr>
          <w:rFonts w:hint="eastAsia" w:eastAsia="宋体"/>
        </w:rPr>
        <w:t xml:space="preserve"> for </w:t>
      </w:r>
      <w:r>
        <w:rPr>
          <w:rFonts w:hint="eastAsia"/>
        </w:rPr>
        <w:t>(</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(4, 1) and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(2, 2)</w:t>
      </w:r>
      <w:r>
        <w:rPr>
          <w:rFonts w:hint="eastAsia" w:eastAsia="宋体"/>
          <w:b/>
          <w:bCs/>
          <w:i/>
          <w:iCs/>
          <w:sz w:val="22"/>
        </w:rPr>
        <w:t xml:space="preserve"> </w:t>
      </w:r>
      <w:r>
        <w:rPr>
          <w:rFonts w:hint="eastAsia" w:eastAsia="Batang"/>
          <w:iCs/>
          <w:szCs w:val="20"/>
        </w:rPr>
        <w:t xml:space="preserve">with </w:t>
      </w:r>
      <w:r>
        <w:rPr>
          <w:rFonts w:ascii="Times" w:hAnsi="Times" w:eastAsia="Batang" w:cs="Times"/>
          <w:iCs/>
          <w:szCs w:val="20"/>
          <w:lang w:val="en-GB" w:eastAsia="en-US"/>
        </w:rPr>
        <w:t>(</w:t>
      </w:r>
      <w:r>
        <w:rPr>
          <w:rFonts w:hint="eastAsia" w:eastAsia="宋体"/>
          <w:i/>
          <w:iCs/>
          <w:szCs w:val="20"/>
        </w:rPr>
        <w:t>O</w:t>
      </w:r>
      <w:r>
        <w:rPr>
          <w:rFonts w:hint="eastAsia" w:eastAsia="宋体"/>
          <w:i/>
          <w:iCs/>
          <w:szCs w:val="20"/>
          <w:vertAlign w:val="subscript"/>
        </w:rPr>
        <w:t>1</w:t>
      </w:r>
      <w:r>
        <w:rPr>
          <w:rFonts w:hint="eastAsia" w:eastAsia="宋体"/>
          <w:i/>
          <w:iCs/>
          <w:szCs w:val="20"/>
        </w:rPr>
        <w:t>, O</w:t>
      </w:r>
      <w:r>
        <w:rPr>
          <w:rFonts w:hint="eastAsia" w:eastAsia="宋体"/>
          <w:i/>
          <w:iCs/>
          <w:szCs w:val="20"/>
          <w:vertAlign w:val="subscript"/>
        </w:rPr>
        <w:t>2</w:t>
      </w:r>
      <w:r>
        <w:rPr>
          <w:rFonts w:ascii="Times" w:hAnsi="Times" w:eastAsia="Batang" w:cs="Times"/>
          <w:iCs/>
          <w:szCs w:val="20"/>
          <w:lang w:val="en-GB" w:eastAsia="en-US"/>
        </w:rPr>
        <w:t xml:space="preserve">) = (1, 1) </w:t>
      </w:r>
      <w:r>
        <w:rPr>
          <w:rFonts w:hint="eastAsia" w:eastAsia="宋体"/>
        </w:rPr>
        <w:t xml:space="preserve">respectively for current DL 8-Tx type-I codebook. It is not a big burden for codebook selection and indication for PUSCH, thus we prefer not to further reduce the number of candidates, and to reuse the definition of </w:t>
      </w:r>
      <w:r>
        <w:rPr>
          <w:rFonts w:hint="eastAsia" w:eastAsia="宋体"/>
          <w:i/>
          <w:iCs/>
        </w:rPr>
        <w:t>i</w:t>
      </w:r>
      <w:r>
        <w:rPr>
          <w:rFonts w:hint="eastAsia" w:eastAsia="宋体"/>
          <w:i/>
          <w:iCs/>
          <w:vertAlign w:val="subscript"/>
        </w:rPr>
        <w:t>1,1</w:t>
      </w:r>
      <w:r>
        <w:rPr>
          <w:rFonts w:hint="eastAsia" w:eastAsia="宋体"/>
          <w:i/>
          <w:iCs/>
        </w:rPr>
        <w:t xml:space="preserve"> </w:t>
      </w:r>
      <w:r>
        <w:rPr>
          <w:rFonts w:hint="eastAsia" w:eastAsia="宋体"/>
        </w:rPr>
        <w:t>and</w:t>
      </w:r>
      <w:r>
        <w:rPr>
          <w:rFonts w:hint="eastAsia" w:eastAsia="宋体"/>
          <w:i/>
          <w:iCs/>
        </w:rPr>
        <w:t xml:space="preserve"> i</w:t>
      </w:r>
      <w:r>
        <w:rPr>
          <w:rFonts w:hint="eastAsia" w:eastAsia="宋体"/>
          <w:i/>
          <w:iCs/>
          <w:vertAlign w:val="subscript"/>
        </w:rPr>
        <w:t>1,2</w:t>
      </w:r>
      <w:r>
        <w:rPr>
          <w:rFonts w:hint="eastAsia" w:eastAsia="宋体"/>
        </w:rPr>
        <w:t xml:space="preserve"> in DL Type-I codebook which is a function of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eastAsia="宋体"/>
          <w:i/>
          <w:iCs/>
        </w:rPr>
        <w:t>, 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eastAsia="宋体"/>
        </w:rPr>
        <w:t xml:space="preserve">), and to reuse the definition and range of </w:t>
      </w:r>
      <w:r>
        <w:rPr>
          <w:rFonts w:hint="eastAsia" w:eastAsia="宋体"/>
          <w:i/>
          <w:iCs/>
        </w:rPr>
        <w:t>i</w:t>
      </w:r>
      <w:r>
        <w:rPr>
          <w:rFonts w:hint="eastAsia" w:eastAsia="宋体"/>
          <w:i/>
          <w:iCs/>
          <w:vertAlign w:val="subscript"/>
        </w:rPr>
        <w:t>1,3</w:t>
      </w:r>
      <w:r>
        <w:rPr>
          <w:rFonts w:hint="eastAsia" w:eastAsia="宋体"/>
        </w:rPr>
        <w:t xml:space="preserve"> and </w:t>
      </w:r>
      <w:r>
        <w:rPr>
          <w:rFonts w:hint="eastAsia" w:eastAsia="宋体"/>
          <w:i/>
          <w:iCs/>
        </w:rPr>
        <w:t>i</w:t>
      </w:r>
      <w:r>
        <w:rPr>
          <w:rFonts w:hint="eastAsia" w:eastAsia="宋体"/>
          <w:i/>
          <w:iCs/>
          <w:vertAlign w:val="subscript"/>
        </w:rPr>
        <w:t>2</w:t>
      </w:r>
      <w:r>
        <w:rPr>
          <w:rFonts w:hint="eastAsia" w:eastAsia="宋体"/>
        </w:rPr>
        <w:t xml:space="preserve"> in DL Type-I codebook for each rank.</w:t>
      </w:r>
    </w:p>
    <w:p>
      <w:pPr>
        <w:snapToGrid w:val="0"/>
        <w:spacing w:before="72" w:beforeLines="30" w:after="72" w:afterLines="30" w:line="288" w:lineRule="auto"/>
        <w:jc w:val="both"/>
        <w:rPr>
          <w:rFonts w:eastAsia="宋体"/>
          <w:bCs/>
          <w:i/>
        </w:rPr>
      </w:pPr>
      <w:r>
        <w:rPr>
          <w:rFonts w:hint="eastAsia" w:eastAsia="宋体"/>
          <w:b/>
          <w:i/>
        </w:rPr>
        <w:t>Proposal 1</w:t>
      </w:r>
      <w:r>
        <w:rPr>
          <w:rFonts w:hint="eastAsia"/>
          <w:b/>
          <w:i/>
        </w:rPr>
        <w:t xml:space="preserve">: </w:t>
      </w:r>
      <w:r>
        <w:rPr>
          <w:rFonts w:hint="eastAsia" w:eastAsia="宋体"/>
          <w:bCs/>
          <w:i/>
        </w:rPr>
        <w:t>Regarding f</w:t>
      </w:r>
      <w:r>
        <w:rPr>
          <w:rFonts w:hint="eastAsia" w:eastAsia="宋体"/>
          <w:i/>
        </w:rPr>
        <w:t xml:space="preserve">ull-coherent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or</w:t>
      </w:r>
      <w:r>
        <w:rPr>
          <w:rFonts w:hint="eastAsia" w:eastAsia="宋体"/>
          <w:bCs/>
          <w:i/>
        </w:rPr>
        <w:t xml:space="preserve"> UL</w:t>
      </w:r>
      <w:r>
        <w:rPr>
          <w:rFonts w:hint="eastAsia"/>
          <w:bCs/>
          <w:i/>
        </w:rPr>
        <w:t xml:space="preserve"> 8-Tx</w:t>
      </w:r>
      <w:r>
        <w:rPr>
          <w:rFonts w:hint="eastAsia" w:eastAsia="宋体"/>
          <w:i/>
        </w:rPr>
        <w:t xml:space="preserve"> based on Rel-15 DL type I codebook,</w:t>
      </w:r>
    </w:p>
    <w:p>
      <w:pPr>
        <w:numPr>
          <w:ilvl w:val="0"/>
          <w:numId w:val="9"/>
        </w:numPr>
        <w:snapToGrid w:val="0"/>
        <w:spacing w:before="72" w:beforeLines="30" w:after="72" w:afterLines="30" w:line="288" w:lineRule="auto"/>
        <w:ind w:left="800"/>
        <w:rPr>
          <w:rFonts w:eastAsia="宋体"/>
          <w:i/>
        </w:rPr>
      </w:pPr>
      <w:r>
        <w:rPr>
          <w:rFonts w:hint="eastAsia" w:eastAsia="宋体"/>
          <w:i/>
        </w:rPr>
        <w:t>Definition and range of (i</w:t>
      </w:r>
      <w:r>
        <w:rPr>
          <w:rFonts w:hint="eastAsia" w:eastAsia="宋体"/>
          <w:i/>
          <w:vertAlign w:val="subscript"/>
        </w:rPr>
        <w:t>1,1</w:t>
      </w:r>
      <w:r>
        <w:rPr>
          <w:rFonts w:hint="eastAsia" w:eastAsia="宋体"/>
          <w:i/>
        </w:rPr>
        <w:t>, i</w:t>
      </w:r>
      <w:r>
        <w:rPr>
          <w:rFonts w:hint="eastAsia" w:eastAsia="宋体"/>
          <w:i/>
          <w:vertAlign w:val="subscript"/>
        </w:rPr>
        <w:t>1,2</w:t>
      </w:r>
      <w:r>
        <w:rPr>
          <w:rFonts w:hint="eastAsia" w:eastAsia="宋体"/>
          <w:i/>
        </w:rPr>
        <w:t>, i</w:t>
      </w:r>
      <w:r>
        <w:rPr>
          <w:rFonts w:hint="eastAsia" w:eastAsia="宋体"/>
          <w:i/>
          <w:vertAlign w:val="subscript"/>
        </w:rPr>
        <w:t>1,3</w:t>
      </w:r>
      <w:r>
        <w:rPr>
          <w:rFonts w:hint="eastAsia" w:eastAsia="宋体"/>
          <w:i/>
        </w:rPr>
        <w:t>, i</w:t>
      </w:r>
      <w:r>
        <w:rPr>
          <w:rFonts w:hint="eastAsia" w:eastAsia="宋体"/>
          <w:i/>
          <w:vertAlign w:val="subscript"/>
        </w:rPr>
        <w:t>2</w:t>
      </w:r>
      <w:r>
        <w:rPr>
          <w:rFonts w:hint="eastAsia" w:eastAsia="宋体"/>
          <w:i/>
        </w:rPr>
        <w:t>) in DL Type-I 8-Tx codebook should be reused.</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Partial-coherent 8-Tx codebook </w:t>
      </w:r>
    </w:p>
    <w:p>
      <w:pPr>
        <w:snapToGrid w:val="0"/>
        <w:spacing w:before="72" w:beforeLines="30" w:after="72" w:afterLines="30" w:line="288" w:lineRule="auto"/>
        <w:jc w:val="both"/>
        <w:rPr>
          <w:rFonts w:eastAsia="宋体" w:cs="Times"/>
          <w:bCs/>
        </w:rPr>
      </w:pPr>
      <w:r>
        <w:rPr>
          <w:color w:val="000000"/>
          <w:szCs w:val="20"/>
        </w:rPr>
        <w:t xml:space="preserve">It has been agreed </w:t>
      </w:r>
      <w:r>
        <w:rPr>
          <w:rFonts w:hint="eastAsia" w:eastAsia="宋体"/>
          <w:color w:val="000000"/>
          <w:szCs w:val="20"/>
        </w:rPr>
        <w:t xml:space="preserve">as follows </w:t>
      </w:r>
      <w:r>
        <w:rPr>
          <w:color w:val="000000"/>
          <w:szCs w:val="20"/>
        </w:rPr>
        <w:t xml:space="preserve">that for partially/non-coherent precoding, NR Rel-15 UL 2TX/4TX codebooks and/or 8x1 antenna selection vector(s) should be used as the starting point for design of codebook. </w:t>
      </w:r>
      <w:r>
        <w:rPr>
          <w:rFonts w:hint="eastAsia" w:eastAsia="宋体"/>
          <w:color w:val="000000"/>
          <w:szCs w:val="20"/>
        </w:rPr>
        <w:t xml:space="preserve">Layer splitting </w:t>
      </w:r>
      <w:r>
        <w:rPr>
          <w:rFonts w:eastAsia="宋体"/>
          <w:color w:val="000000"/>
          <w:szCs w:val="20"/>
        </w:rPr>
        <w:t>was</w:t>
      </w:r>
      <w:r>
        <w:rPr>
          <w:rFonts w:hint="eastAsia" w:eastAsia="宋体"/>
          <w:color w:val="000000"/>
          <w:szCs w:val="20"/>
        </w:rPr>
        <w:t xml:space="preserve"> discussed for Ng=2 and Ng=4 with the following agreements and working assumptions.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60" w:type="dxa"/>
          </w:tcPr>
          <w:p>
            <w:pPr>
              <w:spacing w:after="0" w:line="240" w:lineRule="auto"/>
              <w:rPr>
                <w:rFonts w:ascii="Times" w:hAnsi="Times" w:eastAsia="Batang" w:cs="Times"/>
                <w:b/>
                <w:bCs/>
                <w:iCs/>
                <w:szCs w:val="20"/>
                <w:lang w:val="en-GB" w:eastAsia="en-US"/>
              </w:rPr>
            </w:pPr>
            <w:r>
              <w:rPr>
                <w:rFonts w:ascii="Times" w:hAnsi="Times" w:eastAsia="Batang" w:cs="Times"/>
                <w:b/>
                <w:bCs/>
                <w:iCs/>
                <w:szCs w:val="20"/>
                <w:u w:val="single"/>
                <w:lang w:val="en-GB" w:eastAsia="en-US"/>
              </w:rPr>
              <w:t>Agreement</w:t>
            </w:r>
          </w:p>
          <w:p>
            <w:pPr>
              <w:spacing w:after="0" w:line="240" w:lineRule="auto"/>
              <w:contextualSpacing/>
              <w:jc w:val="both"/>
              <w:rPr>
                <w:rStyle w:val="30"/>
                <w:rFonts w:eastAsia="Batang"/>
                <w:i w:val="0"/>
                <w:szCs w:val="20"/>
                <w:lang w:val="en-GB" w:eastAsia="en-US"/>
              </w:rPr>
            </w:pPr>
            <w:r>
              <w:rPr>
                <w:rStyle w:val="30"/>
                <w:rFonts w:eastAsia="Malgun Gothic"/>
                <w:i w:val="0"/>
                <w:szCs w:val="20"/>
                <w:lang w:val="en-GB" w:eastAsia="en-US"/>
              </w:rPr>
              <w:t xml:space="preserve">For partially coherent uplink precoding by an 8TX UE codebook, Ng=2, </w:t>
            </w:r>
          </w:p>
          <w:p>
            <w:pPr>
              <w:numPr>
                <w:ilvl w:val="0"/>
                <w:numId w:val="12"/>
              </w:numPr>
              <w:autoSpaceDN w:val="0"/>
              <w:snapToGrid w:val="0"/>
              <w:spacing w:after="0" w:line="240" w:lineRule="auto"/>
              <w:contextualSpacing/>
              <w:jc w:val="both"/>
              <w:rPr>
                <w:rStyle w:val="30"/>
                <w:rFonts w:eastAsia="Times New Roman"/>
                <w:i w:val="0"/>
                <w:szCs w:val="20"/>
                <w:lang w:val="en-GB" w:eastAsia="en-US"/>
              </w:rPr>
            </w:pPr>
            <w:r>
              <w:rPr>
                <w:rStyle w:val="30"/>
                <w:rFonts w:eastAsia="Times New Roman"/>
                <w:i w:val="0"/>
                <w:szCs w:val="20"/>
                <w:lang w:val="en-GB" w:eastAsia="en-US"/>
              </w:rPr>
              <w:t>Following rank and layer splitting cases are supported</w:t>
            </w:r>
          </w:p>
          <w:tbl>
            <w:tblPr>
              <w:tblStyle w:val="23"/>
              <w:tblW w:w="3675" w:type="pct"/>
              <w:tblInd w:w="0" w:type="dxa"/>
              <w:tblLayout w:type="autofit"/>
              <w:tblCellMar>
                <w:top w:w="0" w:type="dxa"/>
                <w:left w:w="0" w:type="dxa"/>
                <w:bottom w:w="0" w:type="dxa"/>
                <w:right w:w="0" w:type="dxa"/>
              </w:tblCellMar>
            </w:tblPr>
            <w:tblGrid>
              <w:gridCol w:w="830"/>
              <w:gridCol w:w="2814"/>
              <w:gridCol w:w="3236"/>
            </w:tblGrid>
            <w:tr>
              <w:tblPrEx>
                <w:tblCellMar>
                  <w:top w:w="0" w:type="dxa"/>
                  <w:left w:w="0" w:type="dxa"/>
                  <w:bottom w:w="0" w:type="dxa"/>
                  <w:right w:w="0" w:type="dxa"/>
                </w:tblCellMar>
              </w:tblPrEx>
              <w:tc>
                <w:tcPr>
                  <w:tcW w:w="603"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b/>
                      <w:bCs/>
                      <w:szCs w:val="20"/>
                      <w:lang w:val="en-GB" w:eastAsia="en-US"/>
                    </w:rPr>
                  </w:pPr>
                  <w:r>
                    <w:rPr>
                      <w:rFonts w:ascii="Times" w:hAnsi="Times" w:eastAsia="Batang" w:cs="Times"/>
                      <w:b/>
                      <w:bCs/>
                      <w:szCs w:val="20"/>
                      <w:lang w:val="en-GB" w:eastAsia="en-US"/>
                    </w:rPr>
                    <w:t>Rank</w:t>
                  </w:r>
                </w:p>
              </w:tc>
              <w:tc>
                <w:tcPr>
                  <w:tcW w:w="2045"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b/>
                      <w:bCs/>
                      <w:szCs w:val="20"/>
                      <w:lang w:val="en-GB" w:eastAsia="en-US"/>
                    </w:rPr>
                  </w:pPr>
                  <w:r>
                    <w:rPr>
                      <w:rFonts w:ascii="Times" w:hAnsi="Times" w:eastAsia="Batang" w:cs="Times"/>
                      <w:b/>
                      <w:bCs/>
                      <w:szCs w:val="20"/>
                      <w:lang w:val="en-GB" w:eastAsia="en-US"/>
                    </w:rPr>
                    <w:t>All layers in one Antenna Group</w:t>
                  </w:r>
                </w:p>
              </w:tc>
              <w:tc>
                <w:tcPr>
                  <w:tcW w:w="235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ascii="Times" w:hAnsi="Times" w:eastAsia="Batang" w:cs="Times"/>
                      <w:b/>
                      <w:bCs/>
                      <w:szCs w:val="20"/>
                      <w:lang w:val="en-GB" w:eastAsia="en-US"/>
                    </w:rPr>
                  </w:pPr>
                  <w:r>
                    <w:rPr>
                      <w:rFonts w:ascii="Times" w:hAnsi="Times" w:eastAsia="Batang" w:cs="Times"/>
                      <w:b/>
                      <w:bCs/>
                      <w:szCs w:val="20"/>
                      <w:lang w:val="en-GB" w:eastAsia="en-US"/>
                    </w:rPr>
                    <w:t>Layers split across 2 Antenna Groups</w:t>
                  </w: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1</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(1,0), (0,1)</w:t>
                  </w:r>
                </w:p>
              </w:tc>
              <w:tc>
                <w:tcPr>
                  <w:tcW w:w="2353" w:type="pct"/>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3"/>
                    </w:numPr>
                    <w:spacing w:after="0" w:line="240" w:lineRule="auto"/>
                    <w:ind w:left="840" w:firstLine="0" w:firstLineChars="0"/>
                    <w:contextualSpacing/>
                    <w:rPr>
                      <w:rFonts w:ascii="Times" w:hAnsi="Times" w:eastAsia="Times New Roman" w:cs="Times"/>
                      <w:szCs w:val="20"/>
                      <w:lang w:val="en-GB"/>
                    </w:rPr>
                  </w:pP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8</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after="0" w:line="240" w:lineRule="auto"/>
                    <w:ind w:left="840" w:firstLine="0" w:firstLineChars="0"/>
                    <w:contextualSpacing/>
                    <w:rPr>
                      <w:rFonts w:ascii="Times" w:hAnsi="Times" w:eastAsia="Times New Roman" w:cs="Times"/>
                      <w:szCs w:val="20"/>
                      <w:lang w:val="en-GB"/>
                    </w:rPr>
                  </w:pPr>
                </w:p>
              </w:tc>
              <w:tc>
                <w:tcPr>
                  <w:tcW w:w="2353"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(4,4)</w:t>
                  </w:r>
                </w:p>
              </w:tc>
            </w:tr>
          </w:tbl>
          <w:p>
            <w:pPr>
              <w:spacing w:after="0" w:line="240" w:lineRule="auto"/>
              <w:contextualSpacing/>
              <w:jc w:val="both"/>
              <w:rPr>
                <w:rStyle w:val="30"/>
                <w:rFonts w:ascii="Times" w:hAnsi="Times" w:eastAsia="Calibri" w:cs="Times"/>
                <w:szCs w:val="20"/>
                <w:lang w:val="en-GB" w:eastAsia="en-US"/>
              </w:rPr>
            </w:pPr>
          </w:p>
          <w:p>
            <w:pPr>
              <w:spacing w:before="120" w:line="280" w:lineRule="atLeast"/>
              <w:contextualSpacing/>
              <w:jc w:val="both"/>
              <w:rPr>
                <w:rFonts w:ascii="Times" w:hAnsi="Times" w:eastAsia="Batang" w:cs="Times"/>
                <w:b/>
                <w:bCs/>
                <w:iCs/>
                <w:highlight w:val="darkYellow"/>
                <w:u w:val="single"/>
              </w:rPr>
            </w:pPr>
            <w:r>
              <w:rPr>
                <w:rFonts w:ascii="Times" w:hAnsi="Times" w:eastAsia="Batang" w:cs="Times"/>
                <w:b/>
                <w:iCs/>
                <w:u w:val="single"/>
              </w:rPr>
              <w:t>Working Assumption</w:t>
            </w:r>
          </w:p>
          <w:p>
            <w:pPr>
              <w:spacing w:before="120" w:line="280" w:lineRule="atLeast"/>
              <w:contextualSpacing/>
              <w:jc w:val="both"/>
              <w:rPr>
                <w:rFonts w:ascii="Times" w:hAnsi="Times" w:eastAsia="Batang" w:cs="Times"/>
                <w:bCs/>
              </w:rPr>
            </w:pPr>
            <w:r>
              <w:rPr>
                <w:rFonts w:ascii="Times" w:hAnsi="Times" w:eastAsia="Batang" w:cs="Times"/>
                <w:bCs/>
                <w:iCs/>
              </w:rPr>
              <w:t xml:space="preserve">For partially coherent uplink precoding by an 8TX UE, Ng=2, </w:t>
            </w:r>
          </w:p>
          <w:p>
            <w:pPr>
              <w:numPr>
                <w:ilvl w:val="0"/>
                <w:numId w:val="14"/>
              </w:numPr>
              <w:spacing w:before="120" w:after="0" w:line="240" w:lineRule="auto"/>
              <w:contextualSpacing/>
              <w:jc w:val="both"/>
              <w:rPr>
                <w:rFonts w:ascii="Times" w:hAnsi="Times" w:cs="Times"/>
                <w:bCs/>
                <w:strike/>
              </w:rPr>
            </w:pPr>
            <w:r>
              <w:rPr>
                <w:rFonts w:ascii="Times" w:hAnsi="Times" w:eastAsia="Times New Roman" w:cs="Times"/>
                <w:bCs/>
                <w:iCs/>
              </w:rPr>
              <w:t>At least the following combinations of layer splitting are supported</w:t>
            </w:r>
          </w:p>
          <w:p>
            <w:pPr>
              <w:numPr>
                <w:ilvl w:val="1"/>
                <w:numId w:val="14"/>
              </w:numPr>
              <w:spacing w:before="120" w:after="0" w:line="240" w:lineRule="auto"/>
              <w:contextualSpacing/>
              <w:jc w:val="both"/>
              <w:rPr>
                <w:rFonts w:ascii="Times" w:hAnsi="Times" w:cs="Times"/>
                <w:bCs/>
              </w:rPr>
            </w:pPr>
            <w:r>
              <w:rPr>
                <w:rFonts w:ascii="Times" w:hAnsi="Times" w:eastAsia="Times New Roman" w:cs="Times"/>
                <w:bCs/>
                <w:iCs/>
              </w:rPr>
              <w:t>FFS: For rank&gt;4, all the layers for each CW is mapped to only one antenna group</w:t>
            </w:r>
          </w:p>
          <w:tbl>
            <w:tblPr>
              <w:tblStyle w:val="23"/>
              <w:tblW w:w="3557" w:type="pct"/>
              <w:tblInd w:w="780" w:type="dxa"/>
              <w:tblLayout w:type="autofit"/>
              <w:tblCellMar>
                <w:top w:w="0" w:type="dxa"/>
                <w:left w:w="0" w:type="dxa"/>
                <w:bottom w:w="0" w:type="dxa"/>
                <w:right w:w="0" w:type="dxa"/>
              </w:tblCellMar>
            </w:tblPr>
            <w:tblGrid>
              <w:gridCol w:w="683"/>
              <w:gridCol w:w="2847"/>
              <w:gridCol w:w="3129"/>
            </w:tblGrid>
            <w:tr>
              <w:tblPrEx>
                <w:tblCellMar>
                  <w:top w:w="0" w:type="dxa"/>
                  <w:left w:w="0" w:type="dxa"/>
                  <w:bottom w:w="0" w:type="dxa"/>
                  <w:right w:w="0" w:type="dxa"/>
                </w:tblCellMar>
              </w:tblPrEx>
              <w:tc>
                <w:tcPr>
                  <w:tcW w:w="487"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iCs/>
                    </w:rPr>
                  </w:pPr>
                  <w:r>
                    <w:rPr>
                      <w:rFonts w:ascii="Times" w:hAnsi="Times" w:eastAsia="Batang" w:cs="Times"/>
                      <w:b/>
                      <w:bCs/>
                      <w:iCs/>
                    </w:rPr>
                    <w:t>Rank</w:t>
                  </w:r>
                </w:p>
              </w:tc>
              <w:tc>
                <w:tcPr>
                  <w:tcW w:w="2151"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b/>
                      <w:bCs/>
                      <w:iCs/>
                    </w:rPr>
                  </w:pPr>
                  <w:r>
                    <w:rPr>
                      <w:rFonts w:ascii="Times" w:hAnsi="Times" w:eastAsia="Batang" w:cs="Times"/>
                      <w:b/>
                      <w:bCs/>
                      <w:iCs/>
                    </w:rPr>
                    <w:t>All layers in one Antenna Group</w:t>
                  </w:r>
                </w:p>
              </w:tc>
              <w:tc>
                <w:tcPr>
                  <w:tcW w:w="2362"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ascii="Times" w:hAnsi="Times" w:eastAsia="Batang" w:cs="Times"/>
                      <w:b/>
                      <w:bCs/>
                      <w:iCs/>
                    </w:rPr>
                  </w:pPr>
                  <w:r>
                    <w:rPr>
                      <w:rFonts w:ascii="Times" w:hAnsi="Times" w:eastAsia="Batang" w:cs="Times"/>
                      <w:b/>
                      <w:bCs/>
                      <w:iCs/>
                    </w:rPr>
                    <w:t>Layers split across 2 Antenna Groups</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rPr>
                  </w:pPr>
                  <w:r>
                    <w:rPr>
                      <w:rFonts w:ascii="Times" w:hAnsi="Times" w:eastAsia="Batang" w:cs="Times"/>
                      <w:iCs/>
                    </w:rPr>
                    <w:t>2</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rPr>
                  </w:pPr>
                  <w:r>
                    <w:rPr>
                      <w:rFonts w:ascii="Times" w:hAnsi="Times" w:eastAsia="Batang" w:cs="Times"/>
                      <w:iCs/>
                    </w:rPr>
                    <w:t>(2,0), (0,2)</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ascii="Times" w:hAnsi="Times" w:eastAsia="Times New Roman" w:cs="Times"/>
                      <w:iCs/>
                    </w:rPr>
                  </w:pP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iCs/>
                    </w:rPr>
                  </w:pPr>
                  <w:r>
                    <w:rPr>
                      <w:rFonts w:ascii="Times" w:hAnsi="Times" w:eastAsia="Batang" w:cs="Times"/>
                      <w:iCs/>
                    </w:rPr>
                    <w:t>2</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ascii="Times" w:hAnsi="Times" w:eastAsia="Times New Roman" w:cs="Times"/>
                      <w:iCs/>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ascii="Times" w:hAnsi="Times" w:eastAsia="Calibri" w:cs="Times"/>
                      <w:iCs/>
                    </w:rPr>
                  </w:pPr>
                  <w:r>
                    <w:rPr>
                      <w:rFonts w:ascii="Times" w:hAnsi="Times" w:eastAsia="Batang" w:cs="Times"/>
                      <w:iCs/>
                    </w:rPr>
                    <w:t>(1,1)</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rPr>
                  </w:pPr>
                  <w:r>
                    <w:rPr>
                      <w:rFonts w:ascii="Times" w:hAnsi="Times" w:eastAsia="Batang" w:cs="Times"/>
                      <w:iCs/>
                    </w:rPr>
                    <w:t>3</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color w:val="000000"/>
                    </w:rPr>
                  </w:pPr>
                  <w:r>
                    <w:rPr>
                      <w:rFonts w:ascii="Times" w:hAnsi="Times" w:eastAsia="Batang" w:cs="Times"/>
                      <w:iCs/>
                      <w:color w:val="000000"/>
                    </w:rPr>
                    <w:t>(3,0), (0,3)</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ascii="Times" w:hAnsi="Times" w:eastAsia="Times New Roman" w:cs="Times"/>
                      <w:iCs/>
                      <w:color w:val="000000"/>
                    </w:rPr>
                  </w:pP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iCs/>
                    </w:rPr>
                  </w:pPr>
                  <w:r>
                    <w:rPr>
                      <w:rFonts w:ascii="Times" w:hAnsi="Times" w:eastAsia="Batang" w:cs="Times"/>
                      <w:iCs/>
                    </w:rPr>
                    <w:t>3</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ascii="Times" w:hAnsi="Times" w:eastAsia="Times New Roman" w:cs="Times"/>
                      <w:iCs/>
                      <w:color w:val="00000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iCs/>
                      <w:color w:val="000000"/>
                    </w:rPr>
                  </w:pPr>
                  <w:r>
                    <w:rPr>
                      <w:rFonts w:ascii="Times" w:hAnsi="Times" w:eastAsia="Batang" w:cs="Times"/>
                      <w:iCs/>
                      <w:color w:val="000000"/>
                    </w:rPr>
                    <w:t>(1,2), (2,1)</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rPr>
                  </w:pPr>
                  <w:r>
                    <w:rPr>
                      <w:rFonts w:ascii="Times" w:hAnsi="Times" w:eastAsia="Batang" w:cs="Times"/>
                      <w:iCs/>
                    </w:rPr>
                    <w:t>4</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color w:val="000000"/>
                    </w:rPr>
                  </w:pPr>
                  <w:r>
                    <w:rPr>
                      <w:rFonts w:ascii="Times" w:hAnsi="Times" w:eastAsia="Batang" w:cs="Times"/>
                      <w:iCs/>
                      <w:color w:val="000000"/>
                    </w:rPr>
                    <w:t>(4,0), (0,4)</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ascii="Times" w:hAnsi="Times" w:eastAsia="Times New Roman" w:cs="Times"/>
                      <w:iCs/>
                      <w:color w:val="000000"/>
                    </w:rPr>
                  </w:pP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iCs/>
                    </w:rPr>
                  </w:pPr>
                  <w:r>
                    <w:rPr>
                      <w:rFonts w:ascii="Times" w:hAnsi="Times" w:eastAsia="Batang" w:cs="Times"/>
                      <w:iCs/>
                    </w:rPr>
                    <w:t>4</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ascii="Times" w:hAnsi="Times" w:eastAsia="Times New Roman" w:cs="Times"/>
                      <w:iCs/>
                      <w:color w:val="00000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ascii="Times" w:hAnsi="Times" w:eastAsia="Calibri" w:cs="Times"/>
                      <w:iCs/>
                      <w:color w:val="000000"/>
                    </w:rPr>
                  </w:pPr>
                  <w:r>
                    <w:rPr>
                      <w:rFonts w:ascii="Times" w:hAnsi="Times" w:eastAsia="Batang" w:cs="Times"/>
                      <w:iCs/>
                      <w:color w:val="000000"/>
                    </w:rPr>
                    <w:t>(2,2)</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rPr>
                  </w:pPr>
                  <w:r>
                    <w:rPr>
                      <w:rFonts w:ascii="Times" w:hAnsi="Times" w:eastAsia="Batang" w:cs="Times"/>
                      <w:iCs/>
                    </w:rPr>
                    <w:t>5</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ascii="Times" w:hAnsi="Times" w:eastAsia="Times New Roman" w:cs="Times"/>
                      <w:iCs/>
                      <w:color w:val="00000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iCs/>
                      <w:color w:val="000000"/>
                    </w:rPr>
                  </w:pPr>
                  <w:r>
                    <w:rPr>
                      <w:rFonts w:ascii="Times" w:hAnsi="Times" w:eastAsia="Batang" w:cs="Times"/>
                      <w:iCs/>
                      <w:color w:val="000000"/>
                    </w:rPr>
                    <w:t>(2,3), (3,2)</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rPr>
                  </w:pPr>
                  <w:r>
                    <w:rPr>
                      <w:rFonts w:ascii="Times" w:hAnsi="Times" w:eastAsia="Batang" w:cs="Times"/>
                      <w:iCs/>
                    </w:rPr>
                    <w:t>6</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ascii="Times" w:hAnsi="Times" w:eastAsia="Times New Roman" w:cs="Times"/>
                      <w:iCs/>
                      <w:color w:val="00000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iCs/>
                      <w:color w:val="000000"/>
                    </w:rPr>
                  </w:pPr>
                  <w:r>
                    <w:rPr>
                      <w:rFonts w:ascii="Times" w:hAnsi="Times" w:eastAsia="Batang" w:cs="Times"/>
                      <w:iCs/>
                      <w:color w:val="000000"/>
                    </w:rPr>
                    <w:t>(3,3)</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iCs/>
                    </w:rPr>
                  </w:pPr>
                  <w:r>
                    <w:rPr>
                      <w:rFonts w:ascii="Times" w:hAnsi="Times" w:eastAsia="Batang" w:cs="Times"/>
                      <w:iCs/>
                    </w:rPr>
                    <w:t>7</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ascii="Times" w:hAnsi="Times" w:eastAsia="Times New Roman" w:cs="Times"/>
                      <w:iCs/>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iCs/>
                    </w:rPr>
                  </w:pPr>
                  <w:r>
                    <w:rPr>
                      <w:rFonts w:ascii="Times" w:hAnsi="Times" w:eastAsia="Batang" w:cs="Times"/>
                      <w:iCs/>
                    </w:rPr>
                    <w:t>(3,4), (4,3)</w:t>
                  </w:r>
                </w:p>
              </w:tc>
            </w:tr>
          </w:tbl>
          <w:p>
            <w:pPr>
              <w:spacing w:after="0" w:line="240" w:lineRule="auto"/>
              <w:rPr>
                <w:rFonts w:ascii="Times" w:hAnsi="Times" w:eastAsia="Batang"/>
                <w:iCs/>
                <w:szCs w:val="24"/>
                <w:lang w:val="en-GB" w:eastAsia="en-US"/>
              </w:rPr>
            </w:pPr>
          </w:p>
          <w:p>
            <w:pPr>
              <w:spacing w:after="0" w:line="240" w:lineRule="auto"/>
              <w:contextualSpacing/>
              <w:jc w:val="both"/>
              <w:rPr>
                <w:b/>
                <w:bCs/>
                <w:iCs/>
                <w:sz w:val="22"/>
                <w:highlight w:val="yellow"/>
              </w:rPr>
            </w:pPr>
          </w:p>
          <w:p>
            <w:pPr>
              <w:spacing w:after="0" w:line="240" w:lineRule="auto"/>
              <w:contextualSpacing/>
              <w:jc w:val="both"/>
              <w:rPr>
                <w:rFonts w:eastAsia="Malgun Gothic"/>
                <w:color w:val="1F497D"/>
                <w:szCs w:val="20"/>
                <w:highlight w:val="green"/>
              </w:rPr>
            </w:pPr>
            <w:r>
              <w:rPr>
                <w:rFonts w:eastAsia="Batang"/>
                <w:b/>
                <w:bCs/>
                <w:iCs/>
                <w:szCs w:val="20"/>
                <w:u w:val="single"/>
                <w:lang w:val="en-GB" w:eastAsia="en-US"/>
              </w:rPr>
              <w:t>Agreement</w:t>
            </w:r>
          </w:p>
          <w:p>
            <w:pPr>
              <w:spacing w:after="0" w:line="240" w:lineRule="auto"/>
              <w:contextualSpacing/>
              <w:jc w:val="both"/>
              <w:rPr>
                <w:rStyle w:val="30"/>
                <w:i w:val="0"/>
                <w:iCs/>
                <w:szCs w:val="20"/>
              </w:rPr>
            </w:pPr>
            <w:r>
              <w:rPr>
                <w:rStyle w:val="30"/>
                <w:i w:val="0"/>
                <w:iCs/>
                <w:szCs w:val="20"/>
              </w:rPr>
              <w:t>For partially coherent uplink precoding by an 8TX UE codebook, Ng=4, Alt1 is supported where</w:t>
            </w:r>
          </w:p>
          <w:p>
            <w:pPr>
              <w:numPr>
                <w:ilvl w:val="0"/>
                <w:numId w:val="12"/>
              </w:numPr>
              <w:snapToGrid w:val="0"/>
              <w:spacing w:after="0" w:line="240" w:lineRule="auto"/>
              <w:contextualSpacing/>
              <w:jc w:val="both"/>
              <w:rPr>
                <w:rStyle w:val="30"/>
                <w:i w:val="0"/>
                <w:iCs/>
                <w:szCs w:val="20"/>
              </w:rPr>
            </w:pPr>
            <w:r>
              <w:rPr>
                <w:rStyle w:val="30"/>
                <w:i w:val="0"/>
                <w:iCs/>
                <w:szCs w:val="20"/>
              </w:rPr>
              <w:t xml:space="preserve">Precoding design is based on Rel-15 UL 2TX codebook, </w:t>
            </w:r>
          </w:p>
          <w:p>
            <w:pPr>
              <w:numPr>
                <w:ilvl w:val="1"/>
                <w:numId w:val="12"/>
              </w:numPr>
              <w:snapToGrid w:val="0"/>
              <w:spacing w:after="0" w:line="240" w:lineRule="auto"/>
              <w:ind w:left="1080"/>
              <w:contextualSpacing/>
              <w:jc w:val="both"/>
              <w:rPr>
                <w:rStyle w:val="30"/>
                <w:i w:val="0"/>
                <w:iCs/>
                <w:szCs w:val="20"/>
              </w:rPr>
            </w:pPr>
            <w:r>
              <w:rPr>
                <w:rStyle w:val="30"/>
                <w:i w:val="0"/>
                <w:iCs/>
                <w:szCs w:val="20"/>
              </w:rPr>
              <w:t>Full-coherent precoders are used</w:t>
            </w:r>
          </w:p>
          <w:p>
            <w:pPr>
              <w:numPr>
                <w:ilvl w:val="0"/>
                <w:numId w:val="12"/>
              </w:numPr>
              <w:snapToGrid w:val="0"/>
              <w:spacing w:after="0" w:line="240" w:lineRule="auto"/>
              <w:contextualSpacing/>
              <w:jc w:val="both"/>
              <w:rPr>
                <w:rStyle w:val="30"/>
                <w:i w:val="0"/>
                <w:iCs/>
                <w:szCs w:val="20"/>
              </w:rPr>
            </w:pPr>
            <w:r>
              <w:rPr>
                <w:rStyle w:val="30"/>
                <w:i w:val="0"/>
                <w:iCs/>
                <w:szCs w:val="20"/>
              </w:rPr>
              <w:t>Further study codebook size reduction</w:t>
            </w:r>
          </w:p>
          <w:p>
            <w:pPr>
              <w:spacing w:after="0" w:line="240" w:lineRule="auto"/>
              <w:contextualSpacing/>
              <w:jc w:val="both"/>
              <w:rPr>
                <w:b/>
                <w:bCs/>
                <w:iCs/>
                <w:szCs w:val="20"/>
                <w:highlight w:val="yellow"/>
              </w:rPr>
            </w:pPr>
          </w:p>
          <w:p>
            <w:pPr>
              <w:spacing w:after="0" w:line="240" w:lineRule="auto"/>
              <w:contextualSpacing/>
              <w:jc w:val="both"/>
              <w:rPr>
                <w:rFonts w:eastAsia="Malgun Gothic"/>
                <w:color w:val="1F497D"/>
                <w:szCs w:val="20"/>
                <w:highlight w:val="green"/>
                <w:u w:val="single"/>
              </w:rPr>
            </w:pPr>
            <w:r>
              <w:rPr>
                <w:rFonts w:eastAsia="Batang"/>
                <w:b/>
                <w:bCs/>
                <w:iCs/>
                <w:szCs w:val="20"/>
                <w:u w:val="single"/>
                <w:lang w:val="en-GB" w:eastAsia="en-US"/>
              </w:rPr>
              <w:t>Agreement</w:t>
            </w:r>
          </w:p>
          <w:p>
            <w:pPr>
              <w:spacing w:after="0" w:line="240" w:lineRule="auto"/>
              <w:contextualSpacing/>
              <w:jc w:val="both"/>
              <w:rPr>
                <w:iCs/>
                <w:szCs w:val="20"/>
              </w:rPr>
            </w:pPr>
            <w:r>
              <w:rPr>
                <w:rStyle w:val="30"/>
                <w:i w:val="0"/>
                <w:iCs/>
                <w:szCs w:val="20"/>
              </w:rPr>
              <w:t xml:space="preserve">For partially coherent uplink precoding by an 8TX UE codebook, Ng=4, </w:t>
            </w:r>
          </w:p>
          <w:p>
            <w:pPr>
              <w:numPr>
                <w:ilvl w:val="0"/>
                <w:numId w:val="12"/>
              </w:numPr>
              <w:snapToGrid w:val="0"/>
              <w:spacing w:after="0" w:line="240" w:lineRule="auto"/>
              <w:contextualSpacing/>
              <w:jc w:val="both"/>
              <w:rPr>
                <w:rFonts w:eastAsia="Times New Roman"/>
                <w:iCs/>
                <w:szCs w:val="20"/>
              </w:rPr>
            </w:pPr>
            <w:r>
              <w:rPr>
                <w:rStyle w:val="30"/>
                <w:rFonts w:eastAsia="Times New Roman"/>
                <w:i w:val="0"/>
                <w:iCs/>
                <w:szCs w:val="20"/>
              </w:rPr>
              <w:t>The following rank and layer splitting cases are supported,</w:t>
            </w:r>
          </w:p>
          <w:tbl>
            <w:tblPr>
              <w:tblStyle w:val="23"/>
              <w:tblW w:w="4305" w:type="pct"/>
              <w:tblInd w:w="701" w:type="dxa"/>
              <w:tblLayout w:type="autofit"/>
              <w:tblCellMar>
                <w:top w:w="0" w:type="dxa"/>
                <w:left w:w="0" w:type="dxa"/>
                <w:bottom w:w="0" w:type="dxa"/>
                <w:right w:w="0" w:type="dxa"/>
              </w:tblCellMar>
            </w:tblPr>
            <w:tblGrid>
              <w:gridCol w:w="830"/>
              <w:gridCol w:w="2580"/>
              <w:gridCol w:w="4649"/>
            </w:tblGrid>
            <w:tr>
              <w:tblPrEx>
                <w:tblCellMar>
                  <w:top w:w="0" w:type="dxa"/>
                  <w:left w:w="0" w:type="dxa"/>
                  <w:bottom w:w="0" w:type="dxa"/>
                  <w:right w:w="0" w:type="dxa"/>
                </w:tblCellMar>
              </w:tblPrEx>
              <w:tc>
                <w:tcPr>
                  <w:tcW w:w="515"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kern w:val="2"/>
                      <w:szCs w:val="20"/>
                    </w:rPr>
                  </w:pPr>
                  <w:r>
                    <w:rPr>
                      <w:iCs/>
                      <w:kern w:val="2"/>
                      <w:szCs w:val="20"/>
                    </w:rPr>
                    <w:t>Rank</w:t>
                  </w:r>
                </w:p>
              </w:tc>
              <w:tc>
                <w:tcPr>
                  <w:tcW w:w="1601"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All layers in one Antenna Group</w:t>
                  </w:r>
                </w:p>
              </w:tc>
              <w:tc>
                <w:tcPr>
                  <w:tcW w:w="2884"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kern w:val="2"/>
                      <w:szCs w:val="20"/>
                    </w:rPr>
                  </w:pPr>
                  <w:r>
                    <w:rPr>
                      <w:iCs/>
                      <w:kern w:val="2"/>
                      <w:szCs w:val="20"/>
                    </w:rPr>
                    <w:t>Layers split across 4 Antenna Groups</w:t>
                  </w:r>
                </w:p>
              </w:tc>
            </w:tr>
            <w:tr>
              <w:tblPrEx>
                <w:tblCellMar>
                  <w:top w:w="0" w:type="dxa"/>
                  <w:left w:w="0" w:type="dxa"/>
                  <w:bottom w:w="0" w:type="dxa"/>
                  <w:right w:w="0" w:type="dxa"/>
                </w:tblCellMar>
              </w:tblPrEx>
              <w:tc>
                <w:tcPr>
                  <w:tcW w:w="515"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1</w:t>
                  </w:r>
                </w:p>
              </w:tc>
              <w:tc>
                <w:tcPr>
                  <w:tcW w:w="160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(1,0,0,0), (0,1,0,0), (0,0,1,0), (0,0,0,1)</w:t>
                  </w:r>
                </w:p>
              </w:tc>
              <w:tc>
                <w:tcPr>
                  <w:tcW w:w="2884" w:type="pct"/>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3"/>
                    </w:numPr>
                    <w:spacing w:line="240" w:lineRule="auto"/>
                    <w:ind w:firstLine="400"/>
                    <w:contextualSpacing/>
                    <w:rPr>
                      <w:rFonts w:eastAsia="Times New Roman"/>
                      <w:iCs/>
                      <w:kern w:val="2"/>
                      <w:szCs w:val="20"/>
                    </w:rPr>
                  </w:pPr>
                  <w:r>
                    <w:rPr>
                      <w:rFonts w:eastAsia="Times New Roman"/>
                      <w:iCs/>
                      <w:szCs w:val="20"/>
                    </w:rPr>
                    <w:t> </w:t>
                  </w:r>
                </w:p>
              </w:tc>
            </w:tr>
            <w:tr>
              <w:tblPrEx>
                <w:tblCellMar>
                  <w:top w:w="0" w:type="dxa"/>
                  <w:left w:w="0" w:type="dxa"/>
                  <w:bottom w:w="0" w:type="dxa"/>
                  <w:right w:w="0" w:type="dxa"/>
                </w:tblCellMar>
              </w:tblPrEx>
              <w:tc>
                <w:tcPr>
                  <w:tcW w:w="515"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kern w:val="2"/>
                      <w:szCs w:val="20"/>
                    </w:rPr>
                  </w:pPr>
                  <w:r>
                    <w:rPr>
                      <w:iCs/>
                      <w:kern w:val="2"/>
                      <w:szCs w:val="20"/>
                    </w:rPr>
                    <w:t>2</w:t>
                  </w:r>
                </w:p>
              </w:tc>
              <w:tc>
                <w:tcPr>
                  <w:tcW w:w="160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(2,0,0,0), (0,2,0,0), (0,0,2,0), (0,0,0,2)</w:t>
                  </w:r>
                </w:p>
              </w:tc>
              <w:tc>
                <w:tcPr>
                  <w:tcW w:w="2884" w:type="pct"/>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3"/>
                    </w:numPr>
                    <w:spacing w:line="240" w:lineRule="auto"/>
                    <w:ind w:firstLine="400"/>
                    <w:contextualSpacing/>
                    <w:rPr>
                      <w:rFonts w:eastAsia="Times New Roman"/>
                      <w:iCs/>
                      <w:kern w:val="2"/>
                      <w:szCs w:val="20"/>
                    </w:rPr>
                  </w:pPr>
                  <w:r>
                    <w:rPr>
                      <w:rFonts w:eastAsia="Times New Roman"/>
                      <w:iCs/>
                      <w:szCs w:val="20"/>
                    </w:rPr>
                    <w:t> </w:t>
                  </w:r>
                </w:p>
              </w:tc>
            </w:tr>
            <w:tr>
              <w:tblPrEx>
                <w:tblCellMar>
                  <w:top w:w="0" w:type="dxa"/>
                  <w:left w:w="0" w:type="dxa"/>
                  <w:bottom w:w="0" w:type="dxa"/>
                  <w:right w:w="0" w:type="dxa"/>
                </w:tblCellMar>
              </w:tblPrEx>
              <w:tc>
                <w:tcPr>
                  <w:tcW w:w="515"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2</w:t>
                  </w:r>
                </w:p>
              </w:tc>
              <w:tc>
                <w:tcPr>
                  <w:tcW w:w="1601"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firstLine="400"/>
                    <w:contextualSpacing/>
                    <w:rPr>
                      <w:iCs/>
                      <w:kern w:val="2"/>
                      <w:szCs w:val="20"/>
                    </w:rPr>
                  </w:pPr>
                </w:p>
              </w:tc>
              <w:tc>
                <w:tcPr>
                  <w:tcW w:w="2884"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eastAsia="Calibri"/>
                      <w:iCs/>
                      <w:kern w:val="2"/>
                      <w:szCs w:val="20"/>
                    </w:rPr>
                  </w:pPr>
                  <w:r>
                    <w:rPr>
                      <w:iCs/>
                      <w:kern w:val="2"/>
                      <w:szCs w:val="20"/>
                    </w:rPr>
                    <w:t>Transmission by 2 of the 4 antenna groups:</w:t>
                  </w:r>
                </w:p>
                <w:p>
                  <w:pPr>
                    <w:spacing w:after="0" w:line="240" w:lineRule="auto"/>
                    <w:contextualSpacing/>
                    <w:rPr>
                      <w:iCs/>
                      <w:kern w:val="2"/>
                      <w:szCs w:val="20"/>
                    </w:rPr>
                  </w:pPr>
                  <w:r>
                    <w:rPr>
                      <w:iCs/>
                      <w:kern w:val="2"/>
                      <w:szCs w:val="20"/>
                    </w:rPr>
                    <w:t>(1,1,0,0), (1,0,1,0), (1,0,0,1)</w:t>
                  </w:r>
                </w:p>
                <w:p>
                  <w:pPr>
                    <w:spacing w:after="0" w:line="240" w:lineRule="auto"/>
                    <w:contextualSpacing/>
                    <w:rPr>
                      <w:rFonts w:eastAsia="Times New Roman"/>
                      <w:iCs/>
                      <w:szCs w:val="20"/>
                    </w:rPr>
                  </w:pPr>
                  <w:r>
                    <w:rPr>
                      <w:iCs/>
                      <w:kern w:val="2"/>
                      <w:szCs w:val="20"/>
                    </w:rPr>
                    <w:t>(0,1,1,0), (0,1,0,1), (0,0,1,1)</w:t>
                  </w:r>
                </w:p>
              </w:tc>
            </w:tr>
            <w:tr>
              <w:tblPrEx>
                <w:tblCellMar>
                  <w:top w:w="0" w:type="dxa"/>
                  <w:left w:w="0" w:type="dxa"/>
                  <w:bottom w:w="0" w:type="dxa"/>
                  <w:right w:w="0" w:type="dxa"/>
                </w:tblCellMar>
              </w:tblPrEx>
              <w:tc>
                <w:tcPr>
                  <w:tcW w:w="515"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kern w:val="2"/>
                      <w:szCs w:val="20"/>
                    </w:rPr>
                  </w:pPr>
                  <w:r>
                    <w:rPr>
                      <w:iCs/>
                      <w:kern w:val="2"/>
                      <w:szCs w:val="20"/>
                    </w:rPr>
                    <w:t>4</w:t>
                  </w:r>
                </w:p>
              </w:tc>
              <w:tc>
                <w:tcPr>
                  <w:tcW w:w="1601"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firstLine="400"/>
                    <w:contextualSpacing/>
                    <w:rPr>
                      <w:rFonts w:eastAsia="Times New Roman"/>
                      <w:iCs/>
                      <w:kern w:val="2"/>
                      <w:szCs w:val="20"/>
                    </w:rPr>
                  </w:pPr>
                  <w:r>
                    <w:rPr>
                      <w:rFonts w:eastAsia="Times New Roman"/>
                      <w:iCs/>
                      <w:szCs w:val="20"/>
                    </w:rPr>
                    <w:t> </w:t>
                  </w:r>
                </w:p>
              </w:tc>
              <w:tc>
                <w:tcPr>
                  <w:tcW w:w="2884"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kern w:val="2"/>
                      <w:szCs w:val="20"/>
                    </w:rPr>
                  </w:pPr>
                  <w:r>
                    <w:rPr>
                      <w:iCs/>
                      <w:kern w:val="2"/>
                      <w:szCs w:val="20"/>
                    </w:rPr>
                    <w:t>(1,1,1,1)</w:t>
                  </w:r>
                </w:p>
              </w:tc>
            </w:tr>
            <w:tr>
              <w:tblPrEx>
                <w:tblCellMar>
                  <w:top w:w="0" w:type="dxa"/>
                  <w:left w:w="0" w:type="dxa"/>
                  <w:bottom w:w="0" w:type="dxa"/>
                  <w:right w:w="0" w:type="dxa"/>
                </w:tblCellMar>
              </w:tblPrEx>
              <w:tc>
                <w:tcPr>
                  <w:tcW w:w="515"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4</w:t>
                  </w:r>
                </w:p>
              </w:tc>
              <w:tc>
                <w:tcPr>
                  <w:tcW w:w="1601"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firstLine="400"/>
                    <w:contextualSpacing/>
                    <w:rPr>
                      <w:rFonts w:eastAsia="Times New Roman"/>
                      <w:iCs/>
                      <w:szCs w:val="20"/>
                    </w:rPr>
                  </w:pPr>
                </w:p>
              </w:tc>
              <w:tc>
                <w:tcPr>
                  <w:tcW w:w="2884"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2 of the 4 antenna groups:</w:t>
                  </w:r>
                </w:p>
                <w:p>
                  <w:pPr>
                    <w:spacing w:after="0" w:line="240" w:lineRule="auto"/>
                    <w:contextualSpacing/>
                    <w:rPr>
                      <w:iCs/>
                      <w:kern w:val="2"/>
                      <w:szCs w:val="20"/>
                    </w:rPr>
                  </w:pPr>
                  <w:r>
                    <w:rPr>
                      <w:iCs/>
                      <w:kern w:val="2"/>
                      <w:szCs w:val="20"/>
                    </w:rPr>
                    <w:t>(2,2,0,0), (2,0,2,0), (2,0,0,2)</w:t>
                  </w:r>
                </w:p>
                <w:p>
                  <w:pPr>
                    <w:spacing w:after="0" w:line="240" w:lineRule="auto"/>
                    <w:contextualSpacing/>
                    <w:rPr>
                      <w:iCs/>
                      <w:kern w:val="2"/>
                      <w:szCs w:val="20"/>
                    </w:rPr>
                  </w:pPr>
                  <w:r>
                    <w:rPr>
                      <w:iCs/>
                      <w:kern w:val="2"/>
                      <w:szCs w:val="20"/>
                    </w:rPr>
                    <w:t>(0,2,2,0), (0,2,0,2), (0,0,2,2)</w:t>
                  </w:r>
                </w:p>
              </w:tc>
            </w:tr>
            <w:tr>
              <w:tblPrEx>
                <w:tblCellMar>
                  <w:top w:w="0" w:type="dxa"/>
                  <w:left w:w="0" w:type="dxa"/>
                  <w:bottom w:w="0" w:type="dxa"/>
                  <w:right w:w="0" w:type="dxa"/>
                </w:tblCellMar>
              </w:tblPrEx>
              <w:tc>
                <w:tcPr>
                  <w:tcW w:w="515"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8</w:t>
                  </w:r>
                </w:p>
              </w:tc>
              <w:tc>
                <w:tcPr>
                  <w:tcW w:w="1601"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firstLine="400"/>
                    <w:contextualSpacing/>
                    <w:rPr>
                      <w:rFonts w:eastAsia="Times New Roman"/>
                      <w:iCs/>
                      <w:kern w:val="2"/>
                      <w:szCs w:val="20"/>
                    </w:rPr>
                  </w:pPr>
                  <w:r>
                    <w:rPr>
                      <w:rFonts w:eastAsia="Times New Roman"/>
                      <w:iCs/>
                      <w:szCs w:val="20"/>
                    </w:rPr>
                    <w:t> </w:t>
                  </w:r>
                </w:p>
              </w:tc>
              <w:tc>
                <w:tcPr>
                  <w:tcW w:w="2884"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kern w:val="2"/>
                      <w:szCs w:val="20"/>
                    </w:rPr>
                  </w:pPr>
                  <w:r>
                    <w:rPr>
                      <w:iCs/>
                      <w:kern w:val="2"/>
                      <w:szCs w:val="20"/>
                    </w:rPr>
                    <w:t>(2, 2, 2, 2)</w:t>
                  </w:r>
                </w:p>
              </w:tc>
            </w:tr>
          </w:tbl>
          <w:p>
            <w:pPr>
              <w:spacing w:after="0" w:line="240" w:lineRule="auto"/>
              <w:contextualSpacing/>
              <w:jc w:val="both"/>
              <w:rPr>
                <w:szCs w:val="20"/>
              </w:rPr>
            </w:pPr>
            <w:r>
              <w:rPr>
                <w:iCs/>
                <w:szCs w:val="20"/>
              </w:rPr>
              <w:t>Note: Above is not relevant to how precoders are indicated.</w:t>
            </w:r>
          </w:p>
          <w:p>
            <w:pPr>
              <w:spacing w:after="0" w:line="240" w:lineRule="auto"/>
              <w:contextualSpacing/>
              <w:jc w:val="both"/>
              <w:rPr>
                <w:b/>
                <w:bCs/>
                <w:iCs/>
                <w:szCs w:val="20"/>
                <w:highlight w:val="yellow"/>
              </w:rPr>
            </w:pPr>
          </w:p>
          <w:p>
            <w:pPr>
              <w:spacing w:after="0" w:line="240" w:lineRule="auto"/>
              <w:contextualSpacing/>
              <w:jc w:val="both"/>
              <w:rPr>
                <w:rFonts w:eastAsia="Malgun Gothic"/>
                <w:color w:val="1F497D"/>
                <w:szCs w:val="20"/>
                <w:highlight w:val="green"/>
              </w:rPr>
            </w:pPr>
            <w:r>
              <w:rPr>
                <w:rFonts w:eastAsia="Batang"/>
                <w:b/>
                <w:bCs/>
                <w:iCs/>
                <w:szCs w:val="20"/>
                <w:u w:val="single"/>
                <w:lang w:val="en-GB" w:eastAsia="en-US"/>
              </w:rPr>
              <w:t>Agreement</w:t>
            </w:r>
          </w:p>
          <w:p>
            <w:pPr>
              <w:spacing w:after="0" w:line="240" w:lineRule="auto"/>
              <w:contextualSpacing/>
              <w:jc w:val="both"/>
              <w:rPr>
                <w:iCs/>
                <w:szCs w:val="20"/>
              </w:rPr>
            </w:pPr>
            <w:r>
              <w:rPr>
                <w:rStyle w:val="30"/>
                <w:i w:val="0"/>
                <w:iCs/>
                <w:szCs w:val="20"/>
              </w:rPr>
              <w:t xml:space="preserve">For partially coherent uplink precoding by an 8TX UE codebook, Ng=4, </w:t>
            </w:r>
          </w:p>
          <w:p>
            <w:pPr>
              <w:numPr>
                <w:ilvl w:val="0"/>
                <w:numId w:val="12"/>
              </w:numPr>
              <w:snapToGrid w:val="0"/>
              <w:spacing w:after="0" w:line="240" w:lineRule="auto"/>
              <w:contextualSpacing/>
              <w:jc w:val="both"/>
              <w:rPr>
                <w:rFonts w:eastAsia="Times New Roman"/>
                <w:iCs/>
                <w:szCs w:val="20"/>
              </w:rPr>
            </w:pPr>
            <w:r>
              <w:rPr>
                <w:rStyle w:val="30"/>
                <w:rFonts w:eastAsia="Times New Roman"/>
                <w:i w:val="0"/>
                <w:iCs/>
                <w:szCs w:val="20"/>
              </w:rPr>
              <w:t xml:space="preserve">In addition to the previously agreed cases, down-select from the rank and layer splitting cases listed below </w:t>
            </w:r>
          </w:p>
          <w:tbl>
            <w:tblPr>
              <w:tblStyle w:val="23"/>
              <w:tblW w:w="4517" w:type="pct"/>
              <w:tblInd w:w="0" w:type="dxa"/>
              <w:tblLayout w:type="autofit"/>
              <w:tblCellMar>
                <w:top w:w="0" w:type="dxa"/>
                <w:left w:w="0" w:type="dxa"/>
                <w:bottom w:w="0" w:type="dxa"/>
                <w:right w:w="0" w:type="dxa"/>
              </w:tblCellMar>
            </w:tblPr>
            <w:tblGrid>
              <w:gridCol w:w="693"/>
              <w:gridCol w:w="1826"/>
              <w:gridCol w:w="5937"/>
            </w:tblGrid>
            <w:tr>
              <w:tblPrEx>
                <w:tblCellMar>
                  <w:top w:w="0" w:type="dxa"/>
                  <w:left w:w="0" w:type="dxa"/>
                  <w:bottom w:w="0" w:type="dxa"/>
                  <w:right w:w="0" w:type="dxa"/>
                </w:tblCellMar>
              </w:tblPrEx>
              <w:tc>
                <w:tcPr>
                  <w:tcW w:w="474"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Rank</w:t>
                  </w:r>
                </w:p>
              </w:tc>
              <w:tc>
                <w:tcPr>
                  <w:tcW w:w="951"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All layers in one Antenna Group</w:t>
                  </w:r>
                </w:p>
              </w:tc>
              <w:tc>
                <w:tcPr>
                  <w:tcW w:w="357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kern w:val="2"/>
                      <w:szCs w:val="20"/>
                    </w:rPr>
                  </w:pPr>
                  <w:r>
                    <w:rPr>
                      <w:iCs/>
                      <w:kern w:val="2"/>
                      <w:szCs w:val="20"/>
                    </w:rPr>
                    <w:t>Layers split across 4 Antenna Groups</w:t>
                  </w:r>
                </w:p>
                <w:p>
                  <w:pPr>
                    <w:spacing w:after="0" w:line="240" w:lineRule="auto"/>
                    <w:contextualSpacing/>
                    <w:rPr>
                      <w:iCs/>
                      <w:kern w:val="2"/>
                      <w:szCs w:val="20"/>
                    </w:rPr>
                  </w:pPr>
                  <w:r>
                    <w:rPr>
                      <w:iCs/>
                      <w:kern w:val="2"/>
                      <w:szCs w:val="20"/>
                    </w:rPr>
                    <w:t>(All possible permutations)</w:t>
                  </w:r>
                </w:p>
              </w:tc>
            </w:tr>
            <w:tr>
              <w:tblPrEx>
                <w:tblCellMar>
                  <w:top w:w="0" w:type="dxa"/>
                  <w:left w:w="0" w:type="dxa"/>
                  <w:bottom w:w="0" w:type="dxa"/>
                  <w:right w:w="0" w:type="dxa"/>
                </w:tblCellMar>
              </w:tblPrEx>
              <w:tc>
                <w:tcPr>
                  <w:tcW w:w="474"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3</w:t>
                  </w:r>
                </w:p>
              </w:tc>
              <w:tc>
                <w:tcPr>
                  <w:tcW w:w="951"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5"/>
                    </w:numPr>
                    <w:spacing w:line="240" w:lineRule="auto"/>
                    <w:ind w:firstLine="400"/>
                    <w:contextualSpacing/>
                    <w:rPr>
                      <w:iCs/>
                      <w:kern w:val="2"/>
                      <w:szCs w:val="20"/>
                    </w:rPr>
                  </w:pPr>
                </w:p>
              </w:tc>
              <w:tc>
                <w:tcPr>
                  <w:tcW w:w="3575"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kern w:val="2"/>
                      <w:szCs w:val="20"/>
                    </w:rPr>
                  </w:pPr>
                  <w:r>
                    <w:rPr>
                      <w:iCs/>
                      <w:kern w:val="2"/>
                      <w:szCs w:val="20"/>
                    </w:rPr>
                    <w:t>Transmission by 2 of the 4 antenna groups:</w:t>
                  </w:r>
                </w:p>
                <w:p>
                  <w:pPr>
                    <w:spacing w:after="0" w:line="240" w:lineRule="auto"/>
                    <w:contextualSpacing/>
                    <w:rPr>
                      <w:iCs/>
                      <w:kern w:val="2"/>
                      <w:szCs w:val="20"/>
                    </w:rPr>
                  </w:pPr>
                  <w:r>
                    <w:rPr>
                      <w:iCs/>
                      <w:kern w:val="2"/>
                      <w:szCs w:val="20"/>
                    </w:rPr>
                    <w:t>(2,1,0,0), (2,0,1,0), (2,0,0,1), (0,2,1,0), (0,2,0,1), (0,0,2,1),</w:t>
                  </w:r>
                </w:p>
                <w:p>
                  <w:pPr>
                    <w:spacing w:after="0" w:line="240" w:lineRule="auto"/>
                    <w:contextualSpacing/>
                    <w:rPr>
                      <w:iCs/>
                      <w:kern w:val="2"/>
                      <w:szCs w:val="20"/>
                    </w:rPr>
                  </w:pPr>
                  <w:r>
                    <w:rPr>
                      <w:iCs/>
                      <w:kern w:val="2"/>
                      <w:szCs w:val="20"/>
                    </w:rPr>
                    <w:t>(1,2,0,0), (1,0,2,0), (1,0,0,2), (0,1,2,0), (0,1,0,2), (0,0,1,2)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3 of the 4 antenna groups:</w:t>
                  </w:r>
                </w:p>
                <w:p>
                  <w:pPr>
                    <w:spacing w:after="0" w:line="240" w:lineRule="auto"/>
                    <w:contextualSpacing/>
                    <w:rPr>
                      <w:iCs/>
                      <w:kern w:val="2"/>
                      <w:szCs w:val="20"/>
                    </w:rPr>
                  </w:pPr>
                  <w:r>
                    <w:rPr>
                      <w:iCs/>
                      <w:kern w:val="2"/>
                      <w:szCs w:val="20"/>
                    </w:rPr>
                    <w:t>(1,1,1,0), (1,1,0,1), (1,0,1,1), (0,1,1,1)</w:t>
                  </w:r>
                </w:p>
              </w:tc>
            </w:tr>
            <w:tr>
              <w:tblPrEx>
                <w:tblCellMar>
                  <w:top w:w="0" w:type="dxa"/>
                  <w:left w:w="0" w:type="dxa"/>
                  <w:bottom w:w="0" w:type="dxa"/>
                  <w:right w:w="0" w:type="dxa"/>
                </w:tblCellMar>
              </w:tblPrEx>
              <w:tc>
                <w:tcPr>
                  <w:tcW w:w="474"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4</w:t>
                  </w:r>
                </w:p>
              </w:tc>
              <w:tc>
                <w:tcPr>
                  <w:tcW w:w="951"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6"/>
                    </w:numPr>
                    <w:spacing w:line="240" w:lineRule="auto"/>
                    <w:ind w:firstLine="400"/>
                    <w:contextualSpacing/>
                    <w:rPr>
                      <w:iCs/>
                      <w:kern w:val="2"/>
                      <w:szCs w:val="20"/>
                    </w:rPr>
                  </w:pPr>
                </w:p>
              </w:tc>
              <w:tc>
                <w:tcPr>
                  <w:tcW w:w="3575"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kern w:val="2"/>
                      <w:szCs w:val="20"/>
                    </w:rPr>
                  </w:pPr>
                  <w:r>
                    <w:rPr>
                      <w:iCs/>
                      <w:kern w:val="2"/>
                      <w:szCs w:val="20"/>
                    </w:rPr>
                    <w:t>Transmission by 3 of the 4 antenna groups:</w:t>
                  </w:r>
                </w:p>
                <w:p>
                  <w:pPr>
                    <w:spacing w:after="0" w:line="240" w:lineRule="auto"/>
                    <w:contextualSpacing/>
                    <w:rPr>
                      <w:iCs/>
                      <w:kern w:val="2"/>
                      <w:szCs w:val="20"/>
                    </w:rPr>
                  </w:pPr>
                  <w:r>
                    <w:rPr>
                      <w:iCs/>
                      <w:kern w:val="2"/>
                      <w:szCs w:val="20"/>
                    </w:rPr>
                    <w:t>(2,1,1,0), (0,2,1,1), (1,0,2,1), (1,1,0,2)</w:t>
                  </w:r>
                </w:p>
                <w:p>
                  <w:pPr>
                    <w:spacing w:after="0" w:line="240" w:lineRule="auto"/>
                    <w:contextualSpacing/>
                    <w:rPr>
                      <w:iCs/>
                      <w:kern w:val="2"/>
                      <w:szCs w:val="20"/>
                    </w:rPr>
                  </w:pPr>
                  <w:r>
                    <w:rPr>
                      <w:iCs/>
                      <w:kern w:val="2"/>
                      <w:szCs w:val="20"/>
                    </w:rPr>
                    <w:t>(1,2,1,0), (1,1,2,0), (0,1,2,1), (0,1,1,2), (1,0,1,2), (2,0,1,1), (2,1,0,1), (1,2,0,1)</w:t>
                  </w:r>
                </w:p>
              </w:tc>
            </w:tr>
            <w:tr>
              <w:tblPrEx>
                <w:tblCellMar>
                  <w:top w:w="0" w:type="dxa"/>
                  <w:left w:w="0" w:type="dxa"/>
                  <w:bottom w:w="0" w:type="dxa"/>
                  <w:right w:w="0" w:type="dxa"/>
                </w:tblCellMar>
              </w:tblPrEx>
              <w:tc>
                <w:tcPr>
                  <w:tcW w:w="474"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5</w:t>
                  </w:r>
                </w:p>
              </w:tc>
              <w:tc>
                <w:tcPr>
                  <w:tcW w:w="951"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firstLine="400"/>
                    <w:contextualSpacing/>
                    <w:rPr>
                      <w:rFonts w:eastAsia="Times New Roman"/>
                      <w:iCs/>
                      <w:kern w:val="2"/>
                      <w:szCs w:val="20"/>
                    </w:rPr>
                  </w:pPr>
                  <w:r>
                    <w:rPr>
                      <w:rFonts w:eastAsia="Times New Roman"/>
                      <w:iCs/>
                      <w:szCs w:val="20"/>
                    </w:rPr>
                    <w:t> </w:t>
                  </w:r>
                </w:p>
              </w:tc>
              <w:tc>
                <w:tcPr>
                  <w:tcW w:w="3575"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3 of the antenna groups:</w:t>
                  </w:r>
                </w:p>
                <w:p>
                  <w:pPr>
                    <w:spacing w:after="0" w:line="240" w:lineRule="auto"/>
                    <w:contextualSpacing/>
                    <w:rPr>
                      <w:iCs/>
                      <w:kern w:val="2"/>
                      <w:szCs w:val="20"/>
                    </w:rPr>
                  </w:pPr>
                  <w:r>
                    <w:rPr>
                      <w:iCs/>
                      <w:kern w:val="2"/>
                      <w:szCs w:val="20"/>
                    </w:rPr>
                    <w:t xml:space="preserve">(2,2,1,0), (2,2,0,1), (2,0,2,1), (0,2,2,1),  </w:t>
                  </w:r>
                </w:p>
                <w:p>
                  <w:pPr>
                    <w:spacing w:after="0" w:line="240" w:lineRule="auto"/>
                    <w:contextualSpacing/>
                    <w:rPr>
                      <w:iCs/>
                      <w:kern w:val="2"/>
                      <w:szCs w:val="20"/>
                    </w:rPr>
                  </w:pPr>
                  <w:r>
                    <w:rPr>
                      <w:iCs/>
                      <w:kern w:val="2"/>
                      <w:szCs w:val="20"/>
                    </w:rPr>
                    <w:t>(2,1,2,0), (1,2,2,0), (2,1,0,2), (1,2,0,2), (2,0,1,2), (1,0,2,2), (0,2,1,2), (0,1,2,2)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rFonts w:eastAsia="Calibri"/>
                      <w:iCs/>
                      <w:kern w:val="2"/>
                      <w:szCs w:val="20"/>
                    </w:rPr>
                  </w:pPr>
                  <w:r>
                    <w:rPr>
                      <w:iCs/>
                      <w:kern w:val="2"/>
                      <w:szCs w:val="20"/>
                    </w:rPr>
                    <w:t xml:space="preserve">(1,1,2,1), (1,1,1,2), </w:t>
                  </w:r>
                  <w:r>
                    <w:rPr>
                      <w:rFonts w:eastAsia="Calibri"/>
                      <w:iCs/>
                      <w:kern w:val="2"/>
                      <w:szCs w:val="20"/>
                    </w:rPr>
                    <w:t>(2,1,1,1), (1,2,1,1)</w:t>
                  </w:r>
                </w:p>
              </w:tc>
            </w:tr>
            <w:tr>
              <w:tblPrEx>
                <w:tblCellMar>
                  <w:top w:w="0" w:type="dxa"/>
                  <w:left w:w="0" w:type="dxa"/>
                  <w:bottom w:w="0" w:type="dxa"/>
                  <w:right w:w="0" w:type="dxa"/>
                </w:tblCellMar>
              </w:tblPrEx>
              <w:tc>
                <w:tcPr>
                  <w:tcW w:w="474" w:type="pct"/>
                  <w:tcBorders>
                    <w:top w:val="nil"/>
                    <w:left w:val="single" w:color="auto" w:sz="8" w:space="0"/>
                    <w:bottom w:val="nil"/>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6</w:t>
                  </w:r>
                </w:p>
              </w:tc>
              <w:tc>
                <w:tcPr>
                  <w:tcW w:w="951" w:type="pct"/>
                  <w:tcBorders>
                    <w:top w:val="nil"/>
                    <w:left w:val="nil"/>
                    <w:bottom w:val="nil"/>
                    <w:right w:val="single" w:color="auto" w:sz="8" w:space="0"/>
                  </w:tcBorders>
                  <w:tcMar>
                    <w:top w:w="0" w:type="dxa"/>
                    <w:left w:w="108" w:type="dxa"/>
                    <w:bottom w:w="0" w:type="dxa"/>
                    <w:right w:w="108" w:type="dxa"/>
                  </w:tcMar>
                  <w:vAlign w:val="center"/>
                </w:tcPr>
                <w:p>
                  <w:pPr>
                    <w:pStyle w:val="111"/>
                    <w:numPr>
                      <w:ilvl w:val="0"/>
                      <w:numId w:val="13"/>
                    </w:numPr>
                    <w:spacing w:line="240" w:lineRule="auto"/>
                    <w:ind w:firstLine="400"/>
                    <w:contextualSpacing/>
                    <w:rPr>
                      <w:rFonts w:eastAsia="Times New Roman"/>
                      <w:iCs/>
                      <w:kern w:val="2"/>
                      <w:szCs w:val="20"/>
                    </w:rPr>
                  </w:pPr>
                  <w:r>
                    <w:rPr>
                      <w:rFonts w:eastAsia="Times New Roman"/>
                      <w:iCs/>
                      <w:szCs w:val="20"/>
                    </w:rPr>
                    <w:t> </w:t>
                  </w:r>
                </w:p>
              </w:tc>
              <w:tc>
                <w:tcPr>
                  <w:tcW w:w="3575" w:type="pct"/>
                  <w:tcBorders>
                    <w:top w:val="nil"/>
                    <w:left w:val="nil"/>
                    <w:bottom w:val="nil"/>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3 of the 4 antenna groups:</w:t>
                  </w:r>
                </w:p>
                <w:p>
                  <w:pPr>
                    <w:spacing w:after="0" w:line="240" w:lineRule="auto"/>
                    <w:contextualSpacing/>
                    <w:rPr>
                      <w:iCs/>
                      <w:kern w:val="2"/>
                      <w:szCs w:val="20"/>
                    </w:rPr>
                  </w:pPr>
                  <w:r>
                    <w:rPr>
                      <w:iCs/>
                      <w:kern w:val="2"/>
                      <w:szCs w:val="20"/>
                    </w:rPr>
                    <w:t>(2,2,2,0), (2,2,0,2), (2,0,2,2), (0,2,2,2)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iCs/>
                      <w:kern w:val="2"/>
                      <w:szCs w:val="20"/>
                    </w:rPr>
                  </w:pPr>
                  <w:r>
                    <w:rPr>
                      <w:iCs/>
                      <w:kern w:val="2"/>
                      <w:szCs w:val="20"/>
                    </w:rPr>
                    <w:t>(2,1,2,1), (1,2,1,2)</w:t>
                  </w:r>
                  <w:r>
                    <w:rPr>
                      <w:rFonts w:eastAsia="Calibri"/>
                      <w:iCs/>
                      <w:kern w:val="2"/>
                      <w:szCs w:val="20"/>
                    </w:rPr>
                    <w:t>, (1,2,2,1), (2,1,1,2), (2,2,1,1), (1,1,2,2</w:t>
                  </w:r>
                </w:p>
              </w:tc>
            </w:tr>
            <w:tr>
              <w:tblPrEx>
                <w:tblCellMar>
                  <w:top w:w="0" w:type="dxa"/>
                  <w:left w:w="0" w:type="dxa"/>
                  <w:bottom w:w="0" w:type="dxa"/>
                  <w:right w:w="0" w:type="dxa"/>
                </w:tblCellMar>
              </w:tblPrEx>
              <w:tc>
                <w:tcPr>
                  <w:tcW w:w="47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7</w:t>
                  </w:r>
                </w:p>
              </w:tc>
              <w:tc>
                <w:tcPr>
                  <w:tcW w:w="95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1"/>
                    <w:numPr>
                      <w:ilvl w:val="0"/>
                      <w:numId w:val="13"/>
                    </w:numPr>
                    <w:spacing w:line="240" w:lineRule="auto"/>
                    <w:ind w:firstLine="400"/>
                    <w:contextualSpacing/>
                    <w:rPr>
                      <w:rFonts w:eastAsia="Times New Roman"/>
                      <w:iCs/>
                      <w:kern w:val="2"/>
                      <w:szCs w:val="20"/>
                    </w:rPr>
                  </w:pPr>
                </w:p>
              </w:tc>
              <w:tc>
                <w:tcPr>
                  <w:tcW w:w="357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iCs/>
                      <w:kern w:val="2"/>
                      <w:szCs w:val="20"/>
                    </w:rPr>
                  </w:pPr>
                  <w:r>
                    <w:rPr>
                      <w:iCs/>
                      <w:kern w:val="2"/>
                      <w:szCs w:val="20"/>
                    </w:rPr>
                    <w:t>(2,1,2,2), {(2,2,2,1), (1,2,2,2), (2,2,1,2)</w:t>
                  </w:r>
                </w:p>
              </w:tc>
            </w:tr>
          </w:tbl>
          <w:p>
            <w:pPr>
              <w:spacing w:after="0" w:line="240" w:lineRule="auto"/>
              <w:contextualSpacing/>
              <w:jc w:val="both"/>
              <w:rPr>
                <w:bCs/>
                <w:szCs w:val="20"/>
              </w:rPr>
            </w:pPr>
          </w:p>
          <w:p>
            <w:pPr>
              <w:spacing w:after="0" w:line="240" w:lineRule="auto"/>
              <w:rPr>
                <w:rFonts w:ascii="Times" w:hAnsi="Times" w:eastAsia="Batang"/>
                <w:iCs/>
                <w:szCs w:val="24"/>
                <w:lang w:val="en-GB" w:eastAsia="en-US"/>
              </w:rPr>
            </w:pPr>
          </w:p>
        </w:tc>
      </w:tr>
    </w:tbl>
    <w:p>
      <w:pPr>
        <w:snapToGrid w:val="0"/>
        <w:spacing w:before="72" w:beforeLines="30" w:after="72" w:afterLines="30" w:line="288" w:lineRule="auto"/>
        <w:jc w:val="both"/>
        <w:rPr>
          <w:rFonts w:eastAsia="宋体"/>
        </w:rPr>
      </w:pPr>
      <w:r>
        <w:rPr>
          <w:rFonts w:hint="eastAsia" w:eastAsia="宋体"/>
        </w:rPr>
        <w:t xml:space="preserve">Partial-coherent 8-Tx comprises partial-coherent type 1 for Ng=2, and partial-coherent type 2 for Ng=4. </w:t>
      </w:r>
      <w:r>
        <w:rPr>
          <w:rFonts w:hint="eastAsia" w:eastAsia="宋体"/>
          <w:lang w:val="en-US" w:eastAsia="zh-CN"/>
        </w:rPr>
        <w:t>F</w:t>
      </w:r>
      <w:r>
        <w:rPr>
          <w:rFonts w:hint="eastAsia" w:eastAsia="宋体"/>
        </w:rPr>
        <w:t xml:space="preserve">urther analys </w:t>
      </w:r>
      <w:r>
        <w:rPr>
          <w:rFonts w:eastAsia="宋体"/>
        </w:rPr>
        <w:t>is</w:t>
      </w:r>
      <w:r>
        <w:rPr>
          <w:rFonts w:hint="eastAsia" w:eastAsia="宋体"/>
        </w:rPr>
        <w:t xml:space="preserve"> listed below. </w:t>
      </w:r>
    </w:p>
    <w:p>
      <w:pPr>
        <w:snapToGrid w:val="0"/>
        <w:spacing w:before="72" w:beforeLines="30" w:after="72" w:afterLines="30" w:line="288" w:lineRule="auto"/>
        <w:jc w:val="both"/>
        <w:rPr>
          <w:rFonts w:eastAsia="宋体"/>
          <w:b/>
          <w:bCs/>
          <w:u w:val="single"/>
        </w:rPr>
      </w:pPr>
      <w:r>
        <w:rPr>
          <w:rFonts w:hint="eastAsia" w:eastAsia="宋体"/>
          <w:b/>
          <w:bCs/>
          <w:u w:val="single"/>
        </w:rPr>
        <w:t>Partial-coherent type 1 for Ng=2</w:t>
      </w:r>
    </w:p>
    <w:p>
      <w:pPr>
        <w:numPr>
          <w:ilvl w:val="1"/>
          <w:numId w:val="9"/>
        </w:numPr>
        <w:snapToGrid w:val="0"/>
        <w:spacing w:before="72" w:beforeLines="30" w:after="72" w:afterLines="30" w:line="288" w:lineRule="auto"/>
        <w:ind w:left="800" w:hanging="380"/>
        <w:jc w:val="both"/>
        <w:rPr>
          <w:rFonts w:eastAsia="宋体"/>
        </w:rPr>
      </w:pPr>
      <w:r>
        <w:rPr>
          <w:rFonts w:hint="eastAsia" w:eastAsia="宋体"/>
        </w:rPr>
        <w:t xml:space="preserve">For Ng=2, the precoder can be expressed as </w:t>
      </w:r>
      <w:r>
        <w:rPr>
          <w:position w:val="-34"/>
        </w:rPr>
        <w:object>
          <v:shape id="_x0000_i1025" o:spt="75" type="#_x0000_t75" style="height:40pt;width:139.5pt;" o:ole="t" filled="f" o:preferrelative="t" stroked="f" coordsize="21600,21600">
            <v:path/>
            <v:fill on="f" focussize="0,0"/>
            <v:stroke on="f" joinstyle="miter"/>
            <v:imagedata r:id="rId5" o:title=""/>
            <o:lock v:ext="edit" aspectratio="f"/>
            <w10:wrap type="none"/>
            <w10:anchorlock/>
          </v:shape>
          <o:OLEObject Type="Embed" ProgID="Equation.3" ShapeID="_x0000_i1025" DrawAspect="Content" ObjectID="_1468075725" r:id="rId4">
            <o:LockedField>false</o:LockedField>
          </o:OLEObject>
        </w:object>
      </w:r>
      <w:r>
        <w:rPr>
          <w:rFonts w:hint="eastAsia" w:eastAsia="宋体"/>
        </w:rPr>
        <w:t>, where rank=rank(A</w:t>
      </w:r>
      <w:r>
        <w:rPr>
          <w:rFonts w:hint="eastAsia" w:eastAsia="宋体"/>
          <w:vertAlign w:val="subscript"/>
        </w:rPr>
        <w:t>1</w:t>
      </w:r>
      <w:r>
        <w:rPr>
          <w:rFonts w:hint="eastAsia" w:eastAsia="宋体"/>
        </w:rPr>
        <w:t>) + rank(A</w:t>
      </w:r>
      <w:r>
        <w:rPr>
          <w:rFonts w:hint="eastAsia" w:eastAsia="宋体"/>
          <w:vertAlign w:val="subscript"/>
        </w:rPr>
        <w:t>2</w:t>
      </w:r>
      <w:r>
        <w:rPr>
          <w:rFonts w:hint="eastAsia" w:eastAsia="宋体"/>
        </w:rPr>
        <w:t>) is one of 1, 2, ..., or 8, rank(A</w:t>
      </w:r>
      <w:r>
        <w:rPr>
          <w:rFonts w:hint="eastAsia" w:eastAsia="宋体"/>
          <w:vertAlign w:val="subscript"/>
        </w:rPr>
        <w:t>1</w:t>
      </w:r>
      <w:r>
        <w:rPr>
          <w:rFonts w:hint="eastAsia" w:eastAsia="宋体"/>
        </w:rPr>
        <w:t>) or rank(A</w:t>
      </w:r>
      <w:r>
        <w:rPr>
          <w:rFonts w:hint="eastAsia" w:eastAsia="宋体"/>
          <w:vertAlign w:val="subscript"/>
        </w:rPr>
        <w:t>2</w:t>
      </w:r>
      <w:r>
        <w:rPr>
          <w:rFonts w:hint="eastAsia" w:eastAsia="宋体"/>
        </w:rPr>
        <w:t>) can be one of 0-4, and A</w:t>
      </w:r>
      <w:r>
        <w:rPr>
          <w:rFonts w:hint="eastAsia" w:eastAsia="宋体"/>
          <w:vertAlign w:val="subscript"/>
        </w:rPr>
        <w:t>1</w:t>
      </w:r>
      <w:r>
        <w:rPr>
          <w:rFonts w:hint="eastAsia" w:eastAsia="宋体"/>
        </w:rPr>
        <w:t xml:space="preserve"> and A</w:t>
      </w:r>
      <w:r>
        <w:rPr>
          <w:rFonts w:hint="eastAsia" w:eastAsia="宋体"/>
          <w:vertAlign w:val="subscript"/>
        </w:rPr>
        <w:t>2</w:t>
      </w:r>
      <w:r>
        <w:rPr>
          <w:rFonts w:hint="eastAsia" w:eastAsia="宋体"/>
        </w:rPr>
        <w:t>, if not empty, correspond to only f</w:t>
      </w:r>
      <w:r>
        <w:rPr>
          <w:rFonts w:hint="eastAsia" w:ascii="Times" w:hAnsi="Times" w:eastAsia="宋体" w:cs="Times"/>
          <w:szCs w:val="20"/>
        </w:rPr>
        <w:t>ull coherent</w:t>
      </w:r>
      <w:r>
        <w:rPr>
          <w:rFonts w:hint="eastAsia" w:eastAsia="宋体"/>
        </w:rPr>
        <w:t xml:space="preserve"> 4Tx precoders.</w:t>
      </w:r>
    </w:p>
    <w:p>
      <w:pPr>
        <w:numPr>
          <w:ilvl w:val="1"/>
          <w:numId w:val="9"/>
        </w:numPr>
        <w:snapToGrid w:val="0"/>
        <w:spacing w:before="72" w:beforeLines="30" w:after="72" w:afterLines="30" w:line="288" w:lineRule="auto"/>
        <w:ind w:left="800" w:hanging="380"/>
        <w:jc w:val="both"/>
        <w:rPr>
          <w:rFonts w:eastAsia="宋体"/>
        </w:rPr>
      </w:pPr>
      <w:r>
        <w:rPr>
          <w:rFonts w:hint="eastAsia" w:eastAsia="宋体"/>
        </w:rPr>
        <w:t>To reduce number of candidate codebooks for 8Tx with this partial-coherent type, combination of rank(A</w:t>
      </w:r>
      <w:r>
        <w:rPr>
          <w:rFonts w:hint="eastAsia" w:eastAsia="宋体"/>
          <w:vertAlign w:val="subscript"/>
        </w:rPr>
        <w:t>1</w:t>
      </w:r>
      <w:r>
        <w:rPr>
          <w:rFonts w:hint="eastAsia" w:eastAsia="宋体"/>
        </w:rPr>
        <w:t>) and rank(A</w:t>
      </w:r>
      <w:r>
        <w:rPr>
          <w:rFonts w:hint="eastAsia" w:eastAsia="宋体"/>
          <w:vertAlign w:val="subscript"/>
        </w:rPr>
        <w:t>2</w:t>
      </w:r>
      <w:r>
        <w:rPr>
          <w:rFonts w:hint="eastAsia" w:eastAsia="宋体"/>
        </w:rPr>
        <w:t xml:space="preserve">) (i.e., layer splitting scheme) can be restricted. The combination was agreed for rank 1 and 8, and working assumption was reached for rank 2-7 as above. During the last meeting, it was argued whether permutation is needed. That is, for an odd value of a rank, e.g., 5, whether both 2+3 and 3+2 are needed. Based on our simulation, we do not see the need to support permutation for rank 3, 5 and 7 due to less than 1% average loss as shown in Figure 1. The three cases in the Figure 1 are balanced codebook set with both 1+2, 2+3, 3+4, and 2+1, 3+2, 4+3, balanced codebook subset-1 with only 1+2, 2+3, 3+4 and balanced codebook subset-2 with only 2+1, 3+2, and 4+3. Note that more parameters can be found in </w:t>
      </w:r>
      <w:r>
        <w:rPr>
          <w:szCs w:val="20"/>
        </w:rPr>
        <w:t xml:space="preserve">Table </w:t>
      </w:r>
      <w:r>
        <w:rPr>
          <w:rFonts w:hint="eastAsia" w:eastAsia="宋体"/>
          <w:szCs w:val="20"/>
        </w:rPr>
        <w:t>A-1.</w:t>
      </w:r>
    </w:p>
    <w:p>
      <w:pPr>
        <w:snapToGrid w:val="0"/>
        <w:spacing w:before="72" w:beforeLines="30" w:after="72" w:afterLines="30" w:line="288" w:lineRule="auto"/>
        <w:ind w:left="420" w:hanging="420"/>
        <w:jc w:val="center"/>
        <w:rPr>
          <w:rFonts w:eastAsia="宋体"/>
          <w:highlight w:val="cyan"/>
        </w:rPr>
      </w:pPr>
      <w:r>
        <w:rPr>
          <w:rFonts w:hint="eastAsia" w:eastAsia="宋体"/>
        </w:rPr>
        <w:drawing>
          <wp:inline distT="0" distB="0" distL="114300" distR="114300">
            <wp:extent cx="2685415" cy="1626870"/>
            <wp:effectExtent l="0" t="0" r="635" b="11430"/>
            <wp:docPr id="2" name="图片 2" descr="8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Tx"/>
                    <pic:cNvPicPr>
                      <a:picLocks noChangeAspect="1"/>
                    </pic:cNvPicPr>
                  </pic:nvPicPr>
                  <pic:blipFill>
                    <a:blip r:embed="rId6"/>
                    <a:stretch>
                      <a:fillRect/>
                    </a:stretch>
                  </pic:blipFill>
                  <pic:spPr>
                    <a:xfrm>
                      <a:off x="0" y="0"/>
                      <a:ext cx="2685415" cy="1626870"/>
                    </a:xfrm>
                    <a:prstGeom prst="rect">
                      <a:avLst/>
                    </a:prstGeom>
                  </pic:spPr>
                </pic:pic>
              </a:graphicData>
            </a:graphic>
          </wp:inline>
        </w:drawing>
      </w:r>
    </w:p>
    <w:p>
      <w:pPr>
        <w:snapToGrid w:val="0"/>
        <w:spacing w:before="72" w:beforeLines="30" w:after="72" w:afterLines="30" w:line="288" w:lineRule="auto"/>
        <w:ind w:left="420" w:hanging="420"/>
        <w:jc w:val="center"/>
        <w:rPr>
          <w:rFonts w:eastAsia="宋体"/>
          <w:b/>
          <w:bCs/>
          <w:highlight w:val="cyan"/>
        </w:rPr>
      </w:pPr>
      <w:r>
        <w:rPr>
          <w:rFonts w:hint="eastAsia" w:eastAsia="宋体"/>
          <w:b/>
          <w:bCs/>
        </w:rPr>
        <w:t xml:space="preserve">Figure 1 </w:t>
      </w:r>
      <w:r>
        <w:rPr>
          <w:rFonts w:hint="eastAsia" w:eastAsia="宋体"/>
        </w:rPr>
        <w:t>Comparison among codebook with balanced codebook set, balanced codebook subset-1, and balanced codebook subset-2</w:t>
      </w:r>
    </w:p>
    <w:p>
      <w:pPr>
        <w:snapToGrid w:val="0"/>
        <w:spacing w:before="72" w:beforeLines="30" w:after="72" w:afterLines="30" w:line="288" w:lineRule="auto"/>
        <w:jc w:val="both"/>
        <w:rPr>
          <w:rFonts w:eastAsia="宋体"/>
        </w:rPr>
      </w:pPr>
      <w:r>
        <w:rPr>
          <w:rFonts w:hint="eastAsia" w:eastAsia="宋体"/>
        </w:rPr>
        <w:t>Note: This above structure of precoder is only for per-port-group TPMI discussion, and it may need further port index mapping to align with coherent relation among ports of port groups in a</w:t>
      </w:r>
      <w:r>
        <w:rPr>
          <w:rFonts w:eastAsia="宋体"/>
        </w:rPr>
        <w:t>n</w:t>
      </w:r>
      <w:r>
        <w:rPr>
          <w:rFonts w:hint="eastAsia" w:eastAsia="宋体"/>
        </w:rPr>
        <w:t xml:space="preserve"> 8-port precoder.</w:t>
      </w:r>
    </w:p>
    <w:p>
      <w:pPr>
        <w:spacing w:after="0" w:line="240" w:lineRule="auto"/>
        <w:contextualSpacing/>
        <w:jc w:val="both"/>
        <w:rPr>
          <w:i/>
          <w:iCs/>
          <w:szCs w:val="20"/>
        </w:rPr>
      </w:pPr>
      <w:r>
        <w:rPr>
          <w:b/>
          <w:bCs/>
          <w:i/>
          <w:iCs/>
          <w:szCs w:val="20"/>
        </w:rPr>
        <w:t xml:space="preserve">Proposal </w:t>
      </w:r>
      <w:r>
        <w:rPr>
          <w:rFonts w:hint="eastAsia" w:eastAsia="宋体"/>
          <w:b/>
          <w:bCs/>
          <w:i/>
          <w:iCs/>
          <w:szCs w:val="20"/>
        </w:rPr>
        <w:t>2</w:t>
      </w:r>
      <w:r>
        <w:rPr>
          <w:b/>
          <w:bCs/>
          <w:i/>
          <w:iCs/>
          <w:szCs w:val="20"/>
        </w:rPr>
        <w:t xml:space="preserve">: </w:t>
      </w:r>
      <w:r>
        <w:rPr>
          <w:i/>
          <w:iCs/>
          <w:szCs w:val="20"/>
        </w:rPr>
        <w:t xml:space="preserve">For partially coherent uplink precoding by an 8TX UE, Ng=2, confirm the Working Assumptions with the </w:t>
      </w:r>
      <w:r>
        <w:rPr>
          <w:rFonts w:hint="eastAsia" w:eastAsia="宋体"/>
          <w:i/>
          <w:iCs/>
          <w:szCs w:val="20"/>
        </w:rPr>
        <w:t xml:space="preserve">following </w:t>
      </w:r>
      <w:r>
        <w:rPr>
          <w:i/>
          <w:iCs/>
          <w:color w:val="FF0000"/>
          <w:szCs w:val="20"/>
        </w:rPr>
        <w:t>modification</w:t>
      </w:r>
      <w:r>
        <w:rPr>
          <w:i/>
          <w:iCs/>
          <w:szCs w:val="20"/>
        </w:rPr>
        <w:t>:</w:t>
      </w:r>
    </w:p>
    <w:tbl>
      <w:tblPr>
        <w:tblStyle w:val="23"/>
        <w:tblW w:w="3557" w:type="pct"/>
        <w:tblInd w:w="780" w:type="dxa"/>
        <w:tblLayout w:type="autofit"/>
        <w:tblCellMar>
          <w:top w:w="0" w:type="dxa"/>
          <w:left w:w="0" w:type="dxa"/>
          <w:bottom w:w="0" w:type="dxa"/>
          <w:right w:w="0" w:type="dxa"/>
        </w:tblCellMar>
      </w:tblPr>
      <w:tblGrid>
        <w:gridCol w:w="683"/>
        <w:gridCol w:w="2921"/>
        <w:gridCol w:w="3208"/>
      </w:tblGrid>
      <w:tr>
        <w:tblPrEx>
          <w:tblCellMar>
            <w:top w:w="0" w:type="dxa"/>
            <w:left w:w="0" w:type="dxa"/>
            <w:bottom w:w="0" w:type="dxa"/>
            <w:right w:w="0" w:type="dxa"/>
          </w:tblCellMar>
        </w:tblPrEx>
        <w:tc>
          <w:tcPr>
            <w:tcW w:w="487"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b/>
                <w:bCs/>
                <w:iCs/>
                <w:szCs w:val="20"/>
              </w:rPr>
              <w:t>Rank</w:t>
            </w:r>
          </w:p>
        </w:tc>
        <w:tc>
          <w:tcPr>
            <w:tcW w:w="2151"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b/>
                <w:bCs/>
                <w:iCs/>
                <w:szCs w:val="20"/>
              </w:rPr>
            </w:pPr>
            <w:r>
              <w:rPr>
                <w:rFonts w:eastAsia="Batang"/>
                <w:b/>
                <w:bCs/>
                <w:iCs/>
                <w:szCs w:val="20"/>
              </w:rPr>
              <w:t>All layers in one Antenna Group</w:t>
            </w:r>
          </w:p>
        </w:tc>
        <w:tc>
          <w:tcPr>
            <w:tcW w:w="2362"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eastAsia="Batang"/>
                <w:b/>
                <w:bCs/>
                <w:iCs/>
                <w:szCs w:val="20"/>
              </w:rPr>
            </w:pPr>
            <w:r>
              <w:rPr>
                <w:rFonts w:eastAsia="Batang"/>
                <w:b/>
                <w:bCs/>
                <w:iCs/>
                <w:szCs w:val="20"/>
              </w:rPr>
              <w:t>Layers split across 2 Antenna Groups</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2</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(2,0), (0,2)</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eastAsia="Times New Roman"/>
                <w:iCs/>
                <w:szCs w:val="20"/>
              </w:rPr>
            </w:pP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iCs/>
                <w:szCs w:val="20"/>
              </w:rPr>
              <w:t>2</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eastAsia="Calibri"/>
                <w:iCs/>
                <w:szCs w:val="20"/>
              </w:rPr>
            </w:pPr>
            <w:r>
              <w:rPr>
                <w:rFonts w:eastAsia="Batang"/>
                <w:iCs/>
                <w:szCs w:val="20"/>
              </w:rPr>
              <w:t>(1,1)</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3</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color w:val="000000"/>
                <w:szCs w:val="20"/>
              </w:rPr>
            </w:pPr>
            <w:r>
              <w:rPr>
                <w:rFonts w:eastAsia="Batang"/>
                <w:iCs/>
                <w:color w:val="000000"/>
                <w:szCs w:val="20"/>
              </w:rPr>
              <w:t>(3,0), (0,3)</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eastAsia="Times New Roman"/>
                <w:iCs/>
                <w:color w:val="000000"/>
                <w:szCs w:val="20"/>
              </w:rPr>
            </w:pPr>
          </w:p>
        </w:tc>
      </w:tr>
      <w:tr>
        <w:tblPrEx>
          <w:tblCellMar>
            <w:top w:w="0" w:type="dxa"/>
            <w:left w:w="0" w:type="dxa"/>
            <w:bottom w:w="0" w:type="dxa"/>
            <w:right w:w="0" w:type="dxa"/>
          </w:tblCellMar>
        </w:tblPrEx>
        <w:trPr>
          <w:trHeight w:val="90" w:hRule="atLeast"/>
        </w:trPr>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iCs/>
                <w:szCs w:val="20"/>
              </w:rPr>
              <w:t>3</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color w:val="000000"/>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color w:val="000000"/>
                <w:szCs w:val="20"/>
              </w:rPr>
            </w:pPr>
            <w:r>
              <w:rPr>
                <w:rFonts w:eastAsia="Batang"/>
                <w:iCs/>
                <w:color w:val="000000"/>
                <w:szCs w:val="20"/>
              </w:rPr>
              <w:t xml:space="preserve">(1,2), </w:t>
            </w:r>
            <w:r>
              <w:rPr>
                <w:rFonts w:eastAsia="Batang"/>
                <w:iCs/>
                <w:strike/>
                <w:color w:val="FF0000"/>
                <w:szCs w:val="20"/>
              </w:rPr>
              <w:t>(2,1)</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4</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color w:val="000000"/>
                <w:szCs w:val="20"/>
              </w:rPr>
            </w:pPr>
            <w:r>
              <w:rPr>
                <w:rFonts w:eastAsia="Batang"/>
                <w:iCs/>
                <w:color w:val="000000"/>
                <w:szCs w:val="20"/>
              </w:rPr>
              <w:t>(4,0), (0,4)</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eastAsia="Times New Roman"/>
                <w:iCs/>
                <w:color w:val="000000"/>
                <w:szCs w:val="20"/>
              </w:rPr>
            </w:pP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iCs/>
                <w:szCs w:val="20"/>
              </w:rPr>
              <w:t>4</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color w:val="000000"/>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eastAsia="Calibri"/>
                <w:iCs/>
                <w:color w:val="000000"/>
                <w:szCs w:val="20"/>
              </w:rPr>
            </w:pPr>
            <w:r>
              <w:rPr>
                <w:rFonts w:eastAsia="Batang"/>
                <w:iCs/>
                <w:color w:val="000000"/>
                <w:szCs w:val="20"/>
              </w:rPr>
              <w:t>(2,2)</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5</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color w:val="000000"/>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color w:val="000000"/>
                <w:szCs w:val="20"/>
              </w:rPr>
            </w:pPr>
            <w:r>
              <w:rPr>
                <w:rFonts w:eastAsia="Batang"/>
                <w:iCs/>
                <w:color w:val="000000"/>
                <w:szCs w:val="20"/>
              </w:rPr>
              <w:t xml:space="preserve">(2,3), </w:t>
            </w:r>
            <w:r>
              <w:rPr>
                <w:rFonts w:eastAsia="Batang"/>
                <w:iCs/>
                <w:strike/>
                <w:color w:val="FF0000"/>
                <w:szCs w:val="20"/>
              </w:rPr>
              <w:t>(3,2)</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6</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color w:val="000000"/>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color w:val="000000"/>
                <w:szCs w:val="20"/>
              </w:rPr>
            </w:pPr>
            <w:r>
              <w:rPr>
                <w:rFonts w:eastAsia="Batang"/>
                <w:iCs/>
                <w:color w:val="000000"/>
                <w:szCs w:val="20"/>
              </w:rPr>
              <w:t>(3,3)</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7</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iCs/>
                <w:szCs w:val="20"/>
              </w:rPr>
              <w:t xml:space="preserve">(3,4), </w:t>
            </w:r>
            <w:r>
              <w:rPr>
                <w:rFonts w:eastAsia="Batang"/>
                <w:iCs/>
                <w:strike/>
                <w:color w:val="FF0000"/>
                <w:szCs w:val="20"/>
              </w:rPr>
              <w:t>(4,3)</w:t>
            </w:r>
          </w:p>
        </w:tc>
      </w:tr>
    </w:tbl>
    <w:p>
      <w:pPr>
        <w:snapToGrid w:val="0"/>
        <w:spacing w:before="72" w:beforeLines="30" w:after="72" w:afterLines="30" w:line="288" w:lineRule="auto"/>
        <w:ind w:left="420"/>
        <w:rPr>
          <w:rFonts w:eastAsia="宋体"/>
          <w:b/>
          <w:bCs/>
        </w:rPr>
      </w:pPr>
    </w:p>
    <w:p>
      <w:pPr>
        <w:snapToGrid w:val="0"/>
        <w:spacing w:before="72" w:beforeLines="30" w:after="72" w:afterLines="30" w:line="288" w:lineRule="auto"/>
        <w:jc w:val="both"/>
        <w:rPr>
          <w:rFonts w:eastAsia="宋体"/>
          <w:b/>
          <w:bCs/>
          <w:u w:val="single"/>
        </w:rPr>
      </w:pPr>
      <w:r>
        <w:rPr>
          <w:rFonts w:hint="eastAsia" w:eastAsia="宋体"/>
          <w:b/>
          <w:bCs/>
          <w:u w:val="single"/>
        </w:rPr>
        <w:t>Partial-coherent type 2 for Ng=4</w:t>
      </w:r>
    </w:p>
    <w:p>
      <w:pPr>
        <w:numPr>
          <w:ilvl w:val="1"/>
          <w:numId w:val="9"/>
        </w:numPr>
        <w:snapToGrid w:val="0"/>
        <w:spacing w:before="72" w:beforeLines="30" w:after="72" w:afterLines="30" w:line="288" w:lineRule="auto"/>
        <w:ind w:left="800" w:hanging="380"/>
        <w:jc w:val="both"/>
        <w:rPr>
          <w:rFonts w:eastAsia="宋体"/>
        </w:rPr>
      </w:pPr>
      <w:r>
        <w:rPr>
          <w:rFonts w:hint="eastAsia" w:eastAsia="宋体"/>
        </w:rPr>
        <w:t xml:space="preserve">For Ng=4, the precoder can be expressed as </w:t>
      </w:r>
      <w:r>
        <w:rPr>
          <w:position w:val="-70"/>
        </w:rPr>
        <w:object>
          <v:shape id="_x0000_i1026" o:spt="75" type="#_x0000_t75" style="height:71pt;width:230.5pt;" o:ole="t" filled="f" o:preferrelative="t" stroked="f" coordsize="21600,21600">
            <v:path/>
            <v:fill on="f" focussize="0,0"/>
            <v:stroke on="f" joinstyle="miter"/>
            <v:imagedata r:id="rId8" o:title=""/>
            <o:lock v:ext="edit" aspectratio="f"/>
            <w10:wrap type="none"/>
            <w10:anchorlock/>
          </v:shape>
          <o:OLEObject Type="Embed" ProgID="Equation.3" ShapeID="_x0000_i1026" DrawAspect="Content" ObjectID="_1468075726" r:id="rId7">
            <o:LockedField>false</o:LockedField>
          </o:OLEObject>
        </w:object>
      </w:r>
      <w:r>
        <w:rPr>
          <w:rFonts w:hint="eastAsia" w:eastAsia="宋体"/>
          <w:position w:val="-70"/>
        </w:rPr>
        <w:t xml:space="preserve"> </w:t>
      </w:r>
      <w:r>
        <w:rPr>
          <w:rFonts w:hint="eastAsia" w:eastAsia="宋体"/>
        </w:rPr>
        <w:t>where rank=rank(A</w:t>
      </w:r>
      <w:r>
        <w:rPr>
          <w:rFonts w:hint="eastAsia" w:eastAsia="宋体"/>
          <w:vertAlign w:val="subscript"/>
        </w:rPr>
        <w:t>1</w:t>
      </w:r>
      <w:r>
        <w:rPr>
          <w:rFonts w:hint="eastAsia" w:eastAsia="宋体"/>
        </w:rPr>
        <w:t>) + rank(A</w:t>
      </w:r>
      <w:r>
        <w:rPr>
          <w:rFonts w:hint="eastAsia" w:eastAsia="宋体"/>
          <w:vertAlign w:val="subscript"/>
        </w:rPr>
        <w:t>2</w:t>
      </w:r>
      <w:r>
        <w:rPr>
          <w:rFonts w:hint="eastAsia" w:eastAsia="宋体"/>
        </w:rPr>
        <w:t>) + rank(A</w:t>
      </w:r>
      <w:r>
        <w:rPr>
          <w:rFonts w:hint="eastAsia" w:eastAsia="宋体"/>
          <w:vertAlign w:val="subscript"/>
        </w:rPr>
        <w:t>3</w:t>
      </w:r>
      <w:r>
        <w:rPr>
          <w:rFonts w:hint="eastAsia" w:eastAsia="宋体"/>
        </w:rPr>
        <w:t>) + rank(A</w:t>
      </w:r>
      <w:r>
        <w:rPr>
          <w:rFonts w:hint="eastAsia" w:eastAsia="宋体"/>
          <w:vertAlign w:val="subscript"/>
        </w:rPr>
        <w:t>4</w:t>
      </w:r>
      <w:r>
        <w:rPr>
          <w:rFonts w:hint="eastAsia" w:eastAsia="宋体"/>
        </w:rPr>
        <w:t>) is one of 1, 2, ..., or 8, rank(A</w:t>
      </w:r>
      <w:r>
        <w:rPr>
          <w:rFonts w:hint="eastAsia" w:eastAsia="宋体"/>
          <w:vertAlign w:val="subscript"/>
        </w:rPr>
        <w:t>1</w:t>
      </w:r>
      <w:r>
        <w:rPr>
          <w:rFonts w:hint="eastAsia" w:eastAsia="宋体"/>
        </w:rPr>
        <w:t>), rank(A</w:t>
      </w:r>
      <w:r>
        <w:rPr>
          <w:rFonts w:hint="eastAsia" w:eastAsia="宋体"/>
          <w:vertAlign w:val="subscript"/>
        </w:rPr>
        <w:t>2</w:t>
      </w:r>
      <w:r>
        <w:rPr>
          <w:rFonts w:hint="eastAsia" w:eastAsia="宋体"/>
        </w:rPr>
        <w:t>), ..., or rank(A</w:t>
      </w:r>
      <w:r>
        <w:rPr>
          <w:rFonts w:hint="eastAsia" w:eastAsia="宋体"/>
          <w:vertAlign w:val="subscript"/>
        </w:rPr>
        <w:t>2</w:t>
      </w:r>
      <w:r>
        <w:rPr>
          <w:rFonts w:hint="eastAsia" w:eastAsia="宋体"/>
        </w:rPr>
        <w:t>) can be one of 0-2, and A</w:t>
      </w:r>
      <w:r>
        <w:rPr>
          <w:rFonts w:hint="eastAsia" w:eastAsia="宋体"/>
          <w:vertAlign w:val="subscript"/>
        </w:rPr>
        <w:t>1</w:t>
      </w:r>
      <w:r>
        <w:rPr>
          <w:rFonts w:hint="eastAsia" w:eastAsia="宋体"/>
        </w:rPr>
        <w:t>, A</w:t>
      </w:r>
      <w:r>
        <w:rPr>
          <w:rFonts w:hint="eastAsia" w:eastAsia="宋体"/>
          <w:vertAlign w:val="subscript"/>
        </w:rPr>
        <w:t>2</w:t>
      </w:r>
      <w:r>
        <w:rPr>
          <w:rFonts w:hint="eastAsia" w:eastAsia="宋体"/>
        </w:rPr>
        <w:t>, A</w:t>
      </w:r>
      <w:r>
        <w:rPr>
          <w:rFonts w:hint="eastAsia" w:eastAsia="宋体"/>
          <w:vertAlign w:val="subscript"/>
        </w:rPr>
        <w:t>3</w:t>
      </w:r>
      <w:r>
        <w:rPr>
          <w:rFonts w:hint="eastAsia" w:eastAsia="宋体"/>
        </w:rPr>
        <w:t xml:space="preserve"> and A</w:t>
      </w:r>
      <w:r>
        <w:rPr>
          <w:rFonts w:hint="eastAsia" w:eastAsia="宋体"/>
          <w:vertAlign w:val="subscript"/>
        </w:rPr>
        <w:t>4</w:t>
      </w:r>
      <w:r>
        <w:rPr>
          <w:rFonts w:hint="eastAsia" w:eastAsia="宋体"/>
        </w:rPr>
        <w:t>, if not empty, correspond to only full coherent 2Tx precoders.</w:t>
      </w:r>
    </w:p>
    <w:p>
      <w:pPr>
        <w:numPr>
          <w:ilvl w:val="1"/>
          <w:numId w:val="9"/>
        </w:numPr>
        <w:snapToGrid w:val="0"/>
        <w:spacing w:before="72" w:beforeLines="30" w:after="72" w:afterLines="30" w:line="288" w:lineRule="auto"/>
        <w:ind w:left="800" w:hanging="380"/>
        <w:jc w:val="both"/>
        <w:rPr>
          <w:rFonts w:eastAsia="宋体"/>
          <w:i/>
        </w:rPr>
      </w:pPr>
      <w:r>
        <w:rPr>
          <w:rFonts w:hint="eastAsia" w:eastAsia="宋体"/>
        </w:rPr>
        <w:t>To reduce number of candidate codebooks for 8Tx with this partial-coherent type, combination of rank(A</w:t>
      </w:r>
      <w:r>
        <w:rPr>
          <w:rFonts w:hint="eastAsia" w:eastAsia="宋体"/>
          <w:vertAlign w:val="subscript"/>
        </w:rPr>
        <w:t>1</w:t>
      </w:r>
      <w:r>
        <w:rPr>
          <w:rFonts w:hint="eastAsia" w:eastAsia="宋体"/>
        </w:rPr>
        <w:t>), rank(A</w:t>
      </w:r>
      <w:r>
        <w:rPr>
          <w:rFonts w:hint="eastAsia" w:eastAsia="宋体"/>
          <w:vertAlign w:val="subscript"/>
        </w:rPr>
        <w:t>2</w:t>
      </w:r>
      <w:r>
        <w:rPr>
          <w:rFonts w:hint="eastAsia" w:eastAsia="宋体"/>
        </w:rPr>
        <w:t>), rank(A</w:t>
      </w:r>
      <w:r>
        <w:rPr>
          <w:rFonts w:hint="eastAsia" w:eastAsia="宋体"/>
          <w:vertAlign w:val="subscript"/>
        </w:rPr>
        <w:t>3</w:t>
      </w:r>
      <w:r>
        <w:rPr>
          <w:rFonts w:hint="eastAsia" w:eastAsia="宋体"/>
        </w:rPr>
        <w:t>) and rank(A</w:t>
      </w:r>
      <w:r>
        <w:rPr>
          <w:rFonts w:hint="eastAsia" w:eastAsia="宋体"/>
          <w:vertAlign w:val="subscript"/>
        </w:rPr>
        <w:t>4</w:t>
      </w:r>
      <w:r>
        <w:rPr>
          <w:rFonts w:hint="eastAsia" w:eastAsia="宋体"/>
        </w:rPr>
        <w:t xml:space="preserve">) (i.e., layer splitting scheme) can be restricted. </w:t>
      </w:r>
      <w:r>
        <w:rPr>
          <w:rFonts w:hint="eastAsia"/>
        </w:rPr>
        <w:t>The rule for down-selection layer splitting for Ng=2 can be reused for Ng=4.</w:t>
      </w:r>
    </w:p>
    <w:p>
      <w:pPr>
        <w:numPr>
          <w:ilvl w:val="1"/>
          <w:numId w:val="9"/>
        </w:numPr>
        <w:snapToGrid w:val="0"/>
        <w:spacing w:before="72" w:beforeLines="30" w:after="72" w:afterLines="30" w:line="288" w:lineRule="auto"/>
        <w:ind w:left="800" w:hanging="380"/>
        <w:jc w:val="both"/>
        <w:rPr>
          <w:rFonts w:eastAsia="宋体"/>
          <w:i/>
        </w:rPr>
      </w:pPr>
      <w:r>
        <w:rPr>
          <w:rFonts w:hint="eastAsia" w:eastAsia="宋体"/>
        </w:rPr>
        <w:t xml:space="preserve">The combination was agreed for rank 1, 2, 4 and 8, and further study is needed for rank 3, 5, 6 and 7 as above. </w:t>
      </w:r>
    </w:p>
    <w:p>
      <w:pPr>
        <w:pStyle w:val="111"/>
        <w:numPr>
          <w:ilvl w:val="1"/>
          <w:numId w:val="17"/>
        </w:numPr>
        <w:spacing w:after="0"/>
        <w:ind w:left="1200" w:leftChars="400" w:hanging="400" w:hangingChars="200"/>
        <w:rPr>
          <w:rFonts w:eastAsia="宋体"/>
          <w:i/>
        </w:rPr>
      </w:pPr>
      <w:r>
        <w:rPr>
          <w:rFonts w:hint="eastAsia" w:eastAsia="宋体"/>
        </w:rPr>
        <w:t>Permutation can be further reduced for 4 groups, that is, no need to support all permutations for 4 groups. Especially f</w:t>
      </w:r>
      <w:r>
        <w:rPr>
          <w:rFonts w:hint="eastAsia" w:eastAsia="宋体"/>
          <w:iCs/>
          <w:kern w:val="2"/>
          <w:szCs w:val="20"/>
        </w:rPr>
        <w:t xml:space="preserve">or higher ranks, there is no need to support larger number of combinations. </w:t>
      </w:r>
    </w:p>
    <w:p>
      <w:pPr>
        <w:pStyle w:val="111"/>
        <w:numPr>
          <w:ilvl w:val="1"/>
          <w:numId w:val="17"/>
        </w:numPr>
        <w:spacing w:after="0"/>
        <w:ind w:left="1200" w:leftChars="400" w:hanging="400" w:hangingChars="200"/>
        <w:rPr>
          <w:rFonts w:eastAsia="宋体"/>
          <w:i/>
        </w:rPr>
      </w:pPr>
      <w:r>
        <w:rPr>
          <w:rFonts w:hint="eastAsia" w:eastAsia="宋体"/>
          <w:iCs/>
          <w:kern w:val="2"/>
          <w:szCs w:val="20"/>
        </w:rPr>
        <w:t xml:space="preserve">For rank 4, there is no need to support more layer combinations besides those were agreed, such as splitting across </w:t>
      </w:r>
      <w:r>
        <w:rPr>
          <w:iCs/>
          <w:kern w:val="2"/>
          <w:szCs w:val="20"/>
        </w:rPr>
        <w:t>3 of the 4 antenna groups</w:t>
      </w:r>
      <w:r>
        <w:rPr>
          <w:rFonts w:hint="eastAsia" w:eastAsia="宋体"/>
          <w:iCs/>
          <w:kern w:val="2"/>
          <w:szCs w:val="20"/>
        </w:rPr>
        <w:t>.</w:t>
      </w:r>
    </w:p>
    <w:p>
      <w:pPr>
        <w:snapToGrid w:val="0"/>
        <w:spacing w:after="120" w:afterLines="50" w:line="288" w:lineRule="auto"/>
        <w:rPr>
          <w:i/>
          <w:iCs/>
        </w:rPr>
      </w:pPr>
      <w:r>
        <w:rPr>
          <w:b/>
          <w:bCs/>
          <w:i/>
          <w:iCs/>
        </w:rPr>
        <w:t xml:space="preserve">Proposal </w:t>
      </w:r>
      <w:r>
        <w:rPr>
          <w:rFonts w:hint="eastAsia" w:eastAsia="宋体"/>
          <w:b/>
          <w:bCs/>
          <w:i/>
          <w:iCs/>
        </w:rPr>
        <w:t>3</w:t>
      </w:r>
      <w:r>
        <w:rPr>
          <w:i/>
          <w:iCs/>
        </w:rPr>
        <w:t>: For partially coherent uplink precoding by an 8TX UE, Ng=</w:t>
      </w:r>
      <w:r>
        <w:rPr>
          <w:rFonts w:hint="eastAsia"/>
          <w:i/>
          <w:iCs/>
        </w:rPr>
        <w:t>4</w:t>
      </w:r>
      <w:r>
        <w:rPr>
          <w:i/>
          <w:iCs/>
        </w:rPr>
        <w:t xml:space="preserve">, </w:t>
      </w:r>
      <w:r>
        <w:rPr>
          <w:rFonts w:hint="eastAsia"/>
          <w:i/>
          <w:iCs/>
        </w:rPr>
        <w:t>support the following down selections</w:t>
      </w:r>
      <w:r>
        <w:rPr>
          <w:i/>
          <w:iCs/>
        </w:rPr>
        <w:t>:</w:t>
      </w:r>
    </w:p>
    <w:tbl>
      <w:tblPr>
        <w:tblStyle w:val="23"/>
        <w:tblW w:w="4189" w:type="pct"/>
        <w:tblInd w:w="622" w:type="dxa"/>
        <w:tblLayout w:type="fixed"/>
        <w:tblCellMar>
          <w:top w:w="0" w:type="dxa"/>
          <w:left w:w="0" w:type="dxa"/>
          <w:bottom w:w="0" w:type="dxa"/>
          <w:right w:w="0" w:type="dxa"/>
        </w:tblCellMar>
      </w:tblPr>
      <w:tblGrid>
        <w:gridCol w:w="641"/>
        <w:gridCol w:w="1312"/>
        <w:gridCol w:w="6070"/>
      </w:tblGrid>
      <w:tr>
        <w:tblPrEx>
          <w:tblCellMar>
            <w:top w:w="0" w:type="dxa"/>
            <w:left w:w="0" w:type="dxa"/>
            <w:bottom w:w="0" w:type="dxa"/>
            <w:right w:w="0" w:type="dxa"/>
          </w:tblCellMar>
        </w:tblPrEx>
        <w:tc>
          <w:tcPr>
            <w:tcW w:w="399"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Rank</w:t>
            </w:r>
          </w:p>
        </w:tc>
        <w:tc>
          <w:tcPr>
            <w:tcW w:w="818"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All layers in one Antenna Group</w:t>
            </w:r>
          </w:p>
        </w:tc>
        <w:tc>
          <w:tcPr>
            <w:tcW w:w="3781"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kern w:val="2"/>
                <w:szCs w:val="20"/>
              </w:rPr>
            </w:pPr>
            <w:r>
              <w:rPr>
                <w:iCs/>
                <w:kern w:val="2"/>
                <w:szCs w:val="20"/>
              </w:rPr>
              <w:t>Layers split across 4 Antenna Groups</w:t>
            </w:r>
          </w:p>
          <w:p>
            <w:pPr>
              <w:spacing w:after="0" w:line="240" w:lineRule="auto"/>
              <w:contextualSpacing/>
              <w:rPr>
                <w:iCs/>
                <w:kern w:val="2"/>
                <w:szCs w:val="20"/>
              </w:rPr>
            </w:pPr>
            <w:r>
              <w:rPr>
                <w:iCs/>
                <w:kern w:val="2"/>
                <w:szCs w:val="20"/>
              </w:rPr>
              <w:t>(All possible permutations)</w:t>
            </w:r>
          </w:p>
        </w:tc>
      </w:tr>
      <w:tr>
        <w:tblPrEx>
          <w:tblCellMar>
            <w:top w:w="0" w:type="dxa"/>
            <w:left w:w="0" w:type="dxa"/>
            <w:bottom w:w="0" w:type="dxa"/>
            <w:right w:w="0" w:type="dxa"/>
          </w:tblCellMar>
        </w:tblPrEx>
        <w:tc>
          <w:tcPr>
            <w:tcW w:w="39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3</w:t>
            </w:r>
          </w:p>
        </w:tc>
        <w:tc>
          <w:tcPr>
            <w:tcW w:w="818"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5"/>
              </w:numPr>
              <w:spacing w:line="240" w:lineRule="auto"/>
              <w:ind w:left="0" w:firstLine="0" w:firstLineChars="0"/>
              <w:contextualSpacing/>
              <w:rPr>
                <w:iCs/>
                <w:kern w:val="2"/>
                <w:szCs w:val="20"/>
              </w:rPr>
            </w:pPr>
          </w:p>
        </w:tc>
        <w:tc>
          <w:tcPr>
            <w:tcW w:w="3781"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kern w:val="2"/>
                <w:szCs w:val="20"/>
              </w:rPr>
            </w:pPr>
            <w:r>
              <w:rPr>
                <w:iCs/>
                <w:kern w:val="2"/>
                <w:szCs w:val="20"/>
              </w:rPr>
              <w:t>Transmission by 2 of the 4 antenna groups:</w:t>
            </w:r>
          </w:p>
          <w:p>
            <w:pPr>
              <w:spacing w:after="0" w:line="240" w:lineRule="auto"/>
              <w:contextualSpacing/>
              <w:rPr>
                <w:iCs/>
                <w:kern w:val="2"/>
                <w:szCs w:val="20"/>
              </w:rPr>
            </w:pPr>
            <w:r>
              <w:rPr>
                <w:iCs/>
                <w:kern w:val="2"/>
                <w:szCs w:val="20"/>
              </w:rPr>
              <w:t xml:space="preserve">(2,1,0,0), (2,0,1,0), </w:t>
            </w:r>
            <w:r>
              <w:rPr>
                <w:iCs/>
                <w:strike/>
                <w:color w:val="FF0000"/>
                <w:kern w:val="2"/>
                <w:szCs w:val="20"/>
              </w:rPr>
              <w:t>(2,0,0,1), (0,2,1,0),</w:t>
            </w:r>
            <w:r>
              <w:rPr>
                <w:b/>
                <w:bCs/>
                <w:iCs/>
                <w:kern w:val="2"/>
                <w:szCs w:val="20"/>
              </w:rPr>
              <w:t xml:space="preserve"> </w:t>
            </w:r>
            <w:r>
              <w:rPr>
                <w:iCs/>
                <w:kern w:val="2"/>
                <w:szCs w:val="20"/>
              </w:rPr>
              <w:t>(0,2,0,1),</w:t>
            </w:r>
            <w:r>
              <w:rPr>
                <w:iCs/>
                <w:strike/>
                <w:color w:val="FF0000"/>
                <w:kern w:val="2"/>
                <w:szCs w:val="20"/>
              </w:rPr>
              <w:t xml:space="preserve"> (0,0,2,1),</w:t>
            </w:r>
          </w:p>
          <w:p>
            <w:pPr>
              <w:spacing w:after="0" w:line="240" w:lineRule="auto"/>
              <w:contextualSpacing/>
              <w:rPr>
                <w:iCs/>
                <w:color w:val="FF0000"/>
                <w:kern w:val="2"/>
                <w:szCs w:val="20"/>
              </w:rPr>
            </w:pPr>
            <w:r>
              <w:rPr>
                <w:iCs/>
                <w:kern w:val="2"/>
                <w:szCs w:val="20"/>
              </w:rPr>
              <w:t>(1,2,0,0),</w:t>
            </w:r>
            <w:r>
              <w:rPr>
                <w:iCs/>
                <w:strike/>
                <w:color w:val="FF0000"/>
                <w:kern w:val="2"/>
                <w:szCs w:val="20"/>
              </w:rPr>
              <w:t xml:space="preserve"> (1,0,2,0), (1,0,0,2), (0,1,2,0), (0,1,0,2), (0,0,1,2)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3 of the 4 antenna groups:</w:t>
            </w:r>
          </w:p>
          <w:p>
            <w:pPr>
              <w:spacing w:after="0" w:line="240" w:lineRule="auto"/>
              <w:contextualSpacing/>
              <w:rPr>
                <w:iCs/>
                <w:kern w:val="2"/>
                <w:szCs w:val="20"/>
              </w:rPr>
            </w:pPr>
            <w:r>
              <w:rPr>
                <w:iCs/>
                <w:kern w:val="2"/>
                <w:szCs w:val="20"/>
              </w:rPr>
              <w:t>(1,1,1,0), (1,1,0,1), (1,0,1,1), (0,1,1,1)</w:t>
            </w:r>
          </w:p>
        </w:tc>
      </w:tr>
      <w:tr>
        <w:tblPrEx>
          <w:tblCellMar>
            <w:top w:w="0" w:type="dxa"/>
            <w:left w:w="0" w:type="dxa"/>
            <w:bottom w:w="0" w:type="dxa"/>
            <w:right w:w="0" w:type="dxa"/>
          </w:tblCellMar>
        </w:tblPrEx>
        <w:tc>
          <w:tcPr>
            <w:tcW w:w="39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4</w:t>
            </w:r>
          </w:p>
        </w:tc>
        <w:tc>
          <w:tcPr>
            <w:tcW w:w="818"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6"/>
              </w:numPr>
              <w:spacing w:line="240" w:lineRule="auto"/>
              <w:ind w:left="0" w:firstLine="0" w:firstLineChars="0"/>
              <w:contextualSpacing/>
              <w:rPr>
                <w:iCs/>
                <w:kern w:val="2"/>
                <w:szCs w:val="20"/>
              </w:rPr>
            </w:pPr>
          </w:p>
        </w:tc>
        <w:tc>
          <w:tcPr>
            <w:tcW w:w="3781"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strike/>
                <w:color w:val="FF0000"/>
                <w:kern w:val="2"/>
                <w:szCs w:val="20"/>
              </w:rPr>
            </w:pPr>
            <w:r>
              <w:rPr>
                <w:iCs/>
                <w:strike/>
                <w:color w:val="FF0000"/>
                <w:kern w:val="2"/>
                <w:szCs w:val="20"/>
              </w:rPr>
              <w:t>Transmission by 3 of the 4 antenna groups:</w:t>
            </w:r>
          </w:p>
          <w:p>
            <w:pPr>
              <w:spacing w:after="0" w:line="240" w:lineRule="auto"/>
              <w:contextualSpacing/>
              <w:rPr>
                <w:iCs/>
                <w:strike/>
                <w:color w:val="FF0000"/>
                <w:kern w:val="2"/>
                <w:szCs w:val="20"/>
              </w:rPr>
            </w:pPr>
            <w:r>
              <w:rPr>
                <w:iCs/>
                <w:strike/>
                <w:color w:val="FF0000"/>
                <w:kern w:val="2"/>
                <w:szCs w:val="20"/>
              </w:rPr>
              <w:t>(2,1,1,0), (0,2,1,1), (1,0,2,1), (1,1,0,2)</w:t>
            </w:r>
          </w:p>
          <w:p>
            <w:pPr>
              <w:spacing w:after="0" w:line="240" w:lineRule="auto"/>
              <w:contextualSpacing/>
              <w:rPr>
                <w:iCs/>
                <w:kern w:val="2"/>
                <w:szCs w:val="20"/>
              </w:rPr>
            </w:pPr>
            <w:r>
              <w:rPr>
                <w:iCs/>
                <w:strike/>
                <w:color w:val="FF0000"/>
                <w:kern w:val="2"/>
                <w:szCs w:val="20"/>
              </w:rPr>
              <w:t>(1,2,1,0), (1,1,2,0), (0,1,2,1), (0,1,1,2), (1,0,1,2), (2,0,1,1), (2,1,0,1), (1,2,0,1)</w:t>
            </w:r>
          </w:p>
        </w:tc>
      </w:tr>
      <w:tr>
        <w:tblPrEx>
          <w:tblCellMar>
            <w:top w:w="0" w:type="dxa"/>
            <w:left w:w="0" w:type="dxa"/>
            <w:bottom w:w="0" w:type="dxa"/>
            <w:right w:w="0" w:type="dxa"/>
          </w:tblCellMar>
        </w:tblPrEx>
        <w:tc>
          <w:tcPr>
            <w:tcW w:w="39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5</w:t>
            </w:r>
          </w:p>
        </w:tc>
        <w:tc>
          <w:tcPr>
            <w:tcW w:w="818"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left="0" w:firstLine="0" w:firstLineChars="0"/>
              <w:contextualSpacing/>
              <w:rPr>
                <w:rFonts w:eastAsia="Times New Roman"/>
                <w:iCs/>
                <w:kern w:val="2"/>
                <w:szCs w:val="20"/>
              </w:rPr>
            </w:pPr>
            <w:r>
              <w:rPr>
                <w:rFonts w:eastAsia="Times New Roman"/>
                <w:iCs/>
                <w:szCs w:val="20"/>
              </w:rPr>
              <w:t> </w:t>
            </w:r>
          </w:p>
        </w:tc>
        <w:tc>
          <w:tcPr>
            <w:tcW w:w="378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3 of the antenna groups:</w:t>
            </w:r>
          </w:p>
          <w:p>
            <w:pPr>
              <w:spacing w:after="0" w:line="240" w:lineRule="auto"/>
              <w:contextualSpacing/>
              <w:rPr>
                <w:iCs/>
                <w:kern w:val="2"/>
                <w:szCs w:val="20"/>
              </w:rPr>
            </w:pPr>
            <w:r>
              <w:rPr>
                <w:iCs/>
                <w:strike/>
                <w:color w:val="FF0000"/>
                <w:kern w:val="2"/>
                <w:szCs w:val="20"/>
              </w:rPr>
              <w:t xml:space="preserve">(2,2,1,0), (2,2,0,1), (2,0,2,1), (0,2,2,1), </w:t>
            </w:r>
            <w:r>
              <w:rPr>
                <w:iCs/>
                <w:kern w:val="2"/>
                <w:szCs w:val="20"/>
              </w:rPr>
              <w:t xml:space="preserve"> </w:t>
            </w:r>
          </w:p>
          <w:p>
            <w:pPr>
              <w:spacing w:after="0" w:line="240" w:lineRule="auto"/>
              <w:contextualSpacing/>
              <w:rPr>
                <w:iCs/>
                <w:kern w:val="2"/>
                <w:szCs w:val="20"/>
              </w:rPr>
            </w:pPr>
            <w:r>
              <w:rPr>
                <w:iCs/>
                <w:kern w:val="2"/>
                <w:szCs w:val="20"/>
              </w:rPr>
              <w:t>(2,1,2,0),</w:t>
            </w:r>
            <w:r>
              <w:rPr>
                <w:iCs/>
                <w:strike/>
                <w:color w:val="FF0000"/>
                <w:kern w:val="2"/>
                <w:szCs w:val="20"/>
              </w:rPr>
              <w:t xml:space="preserve"> (1,2,2,0), (2,1,0,2), </w:t>
            </w:r>
            <w:r>
              <w:rPr>
                <w:iCs/>
                <w:kern w:val="2"/>
                <w:szCs w:val="20"/>
              </w:rPr>
              <w:t>(1,2,0,2),</w:t>
            </w:r>
            <w:r>
              <w:rPr>
                <w:iCs/>
                <w:strike/>
                <w:color w:val="FF0000"/>
                <w:kern w:val="2"/>
                <w:szCs w:val="20"/>
              </w:rPr>
              <w:t xml:space="preserve"> (2,0,1,2), (1,0,2,2), (0,2,1,2), (0,1,2,2)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rFonts w:eastAsia="Calibri"/>
                <w:iCs/>
                <w:kern w:val="2"/>
                <w:szCs w:val="20"/>
              </w:rPr>
            </w:pPr>
            <w:r>
              <w:rPr>
                <w:iCs/>
                <w:kern w:val="2"/>
                <w:szCs w:val="20"/>
              </w:rPr>
              <w:t xml:space="preserve">(1,1,2,1), (1,1,1,2), </w:t>
            </w:r>
            <w:r>
              <w:rPr>
                <w:rFonts w:eastAsia="Calibri"/>
                <w:iCs/>
                <w:kern w:val="2"/>
                <w:szCs w:val="20"/>
              </w:rPr>
              <w:t>(2,1,1,1), (1,2,1,1)</w:t>
            </w:r>
          </w:p>
        </w:tc>
      </w:tr>
      <w:tr>
        <w:tblPrEx>
          <w:tblCellMar>
            <w:top w:w="0" w:type="dxa"/>
            <w:left w:w="0" w:type="dxa"/>
            <w:bottom w:w="0" w:type="dxa"/>
            <w:right w:w="0" w:type="dxa"/>
          </w:tblCellMar>
        </w:tblPrEx>
        <w:tc>
          <w:tcPr>
            <w:tcW w:w="39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6</w:t>
            </w:r>
          </w:p>
        </w:tc>
        <w:tc>
          <w:tcPr>
            <w:tcW w:w="818"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left="0" w:firstLine="0" w:firstLineChars="0"/>
              <w:contextualSpacing/>
              <w:rPr>
                <w:rFonts w:eastAsia="Times New Roman"/>
                <w:iCs/>
                <w:kern w:val="2"/>
                <w:szCs w:val="20"/>
              </w:rPr>
            </w:pPr>
            <w:r>
              <w:rPr>
                <w:rFonts w:eastAsia="Times New Roman"/>
                <w:iCs/>
                <w:szCs w:val="20"/>
              </w:rPr>
              <w:t> </w:t>
            </w:r>
          </w:p>
        </w:tc>
        <w:tc>
          <w:tcPr>
            <w:tcW w:w="378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3 of the 4 antenna groups:</w:t>
            </w:r>
          </w:p>
          <w:p>
            <w:pPr>
              <w:spacing w:after="0" w:line="240" w:lineRule="auto"/>
              <w:contextualSpacing/>
              <w:rPr>
                <w:iCs/>
                <w:kern w:val="2"/>
                <w:szCs w:val="20"/>
              </w:rPr>
            </w:pPr>
            <w:r>
              <w:rPr>
                <w:iCs/>
                <w:kern w:val="2"/>
                <w:szCs w:val="20"/>
              </w:rPr>
              <w:t>(2,2,2,0), (2,2,0,2), (2,0,2,2), (0,2,2,2)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iCs/>
                <w:kern w:val="2"/>
                <w:szCs w:val="20"/>
              </w:rPr>
            </w:pPr>
            <w:r>
              <w:rPr>
                <w:iCs/>
                <w:kern w:val="2"/>
                <w:szCs w:val="20"/>
              </w:rPr>
              <w:t>(2,1,2,1), (1,2,1,2)</w:t>
            </w:r>
            <w:r>
              <w:rPr>
                <w:rFonts w:eastAsia="Calibri"/>
                <w:iCs/>
                <w:kern w:val="2"/>
                <w:szCs w:val="20"/>
              </w:rPr>
              <w:t xml:space="preserve">, </w:t>
            </w:r>
            <w:r>
              <w:rPr>
                <w:rFonts w:eastAsia="Calibri"/>
                <w:iCs/>
                <w:strike/>
                <w:color w:val="FF0000"/>
                <w:kern w:val="2"/>
                <w:szCs w:val="20"/>
              </w:rPr>
              <w:t>(1,2,2,1), (2,1,1,2), (2,2,1,1), (1,1,2,2</w:t>
            </w:r>
          </w:p>
        </w:tc>
      </w:tr>
      <w:tr>
        <w:tblPrEx>
          <w:tblCellMar>
            <w:top w:w="0" w:type="dxa"/>
            <w:left w:w="0" w:type="dxa"/>
            <w:bottom w:w="0" w:type="dxa"/>
            <w:right w:w="0" w:type="dxa"/>
          </w:tblCellMar>
        </w:tblPrEx>
        <w:tc>
          <w:tcPr>
            <w:tcW w:w="399"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7</w:t>
            </w:r>
          </w:p>
        </w:tc>
        <w:tc>
          <w:tcPr>
            <w:tcW w:w="818"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left="0" w:firstLine="0" w:firstLineChars="0"/>
              <w:contextualSpacing/>
              <w:rPr>
                <w:rFonts w:eastAsia="Times New Roman"/>
                <w:iCs/>
                <w:kern w:val="2"/>
                <w:szCs w:val="20"/>
              </w:rPr>
            </w:pPr>
          </w:p>
        </w:tc>
        <w:tc>
          <w:tcPr>
            <w:tcW w:w="3781"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iCs/>
                <w:kern w:val="2"/>
                <w:szCs w:val="20"/>
              </w:rPr>
            </w:pPr>
            <w:r>
              <w:rPr>
                <w:iCs/>
                <w:strike/>
                <w:color w:val="FF0000"/>
                <w:kern w:val="2"/>
                <w:szCs w:val="20"/>
              </w:rPr>
              <w:t>(2,1,2,2),</w:t>
            </w:r>
            <w:r>
              <w:rPr>
                <w:iCs/>
                <w:kern w:val="2"/>
                <w:szCs w:val="20"/>
              </w:rPr>
              <w:t xml:space="preserve"> {(2,2,2,1), </w:t>
            </w:r>
            <w:r>
              <w:rPr>
                <w:iCs/>
                <w:strike/>
                <w:color w:val="FF0000"/>
                <w:kern w:val="2"/>
                <w:szCs w:val="20"/>
              </w:rPr>
              <w:t>(1,2,2,2),</w:t>
            </w:r>
            <w:r>
              <w:rPr>
                <w:iCs/>
                <w:kern w:val="2"/>
                <w:szCs w:val="20"/>
              </w:rPr>
              <w:t xml:space="preserve"> (2,2,1,2)</w:t>
            </w:r>
          </w:p>
        </w:tc>
      </w:tr>
    </w:tbl>
    <w:p>
      <w:pPr>
        <w:snapToGrid w:val="0"/>
        <w:spacing w:before="72" w:beforeLines="30" w:after="72" w:afterLines="30" w:line="288" w:lineRule="auto"/>
        <w:jc w:val="both"/>
        <w:rPr>
          <w:rFonts w:eastAsia="宋体"/>
          <w:i/>
        </w:rPr>
      </w:pP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Port indexing for port groups </w:t>
      </w:r>
    </w:p>
    <w:p>
      <w:pPr>
        <w:snapToGrid w:val="0"/>
        <w:spacing w:before="72" w:beforeLines="30" w:after="72" w:afterLines="30" w:line="288" w:lineRule="auto"/>
        <w:jc w:val="both"/>
        <w:rPr>
          <w:rFonts w:eastAsia="宋体"/>
          <w:iCs/>
        </w:rPr>
      </w:pPr>
      <w:r>
        <w:rPr>
          <w:rFonts w:hint="eastAsia" w:eastAsia="宋体"/>
          <w:iCs/>
        </w:rPr>
        <w:t xml:space="preserve">It was discussed and reached an agreement as follows on port indexing for port groups.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9576"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u w:val="single"/>
                <w:lang w:val="en-GB" w:eastAsia="en-US"/>
              </w:rPr>
              <w:t>Agreement</w:t>
            </w:r>
          </w:p>
          <w:p>
            <w:pPr>
              <w:spacing w:after="0" w:line="240" w:lineRule="auto"/>
              <w:rPr>
                <w:rFonts w:ascii="Times" w:hAnsi="Times" w:eastAsia="Gulim" w:cs="Times"/>
                <w:iCs/>
                <w:lang w:eastAsia="ja-JP"/>
              </w:rPr>
            </w:pPr>
            <w:r>
              <w:rPr>
                <w:rFonts w:ascii="Times" w:hAnsi="Times" w:eastAsia="Batang" w:cs="Times"/>
                <w:iCs/>
                <w:lang w:val="en-GB" w:eastAsia="en-US"/>
              </w:rPr>
              <w:t>For codebook design of an 8TX partial-coherent UE, configured with an 8-port SRS resource</w:t>
            </w:r>
          </w:p>
          <w:p>
            <w:pPr>
              <w:numPr>
                <w:ilvl w:val="0"/>
                <w:numId w:val="18"/>
              </w:numPr>
              <w:overflowPunct w:val="0"/>
              <w:autoSpaceDE w:val="0"/>
              <w:autoSpaceDN w:val="0"/>
              <w:spacing w:after="0" w:line="240" w:lineRule="auto"/>
              <w:jc w:val="both"/>
              <w:rPr>
                <w:rFonts w:ascii="Times" w:hAnsi="Times" w:eastAsia="Batang" w:cs="Times"/>
                <w:iCs/>
                <w:lang w:val="en-GB" w:eastAsia="en-US"/>
              </w:rPr>
            </w:pPr>
            <w:r>
              <w:rPr>
                <w:rFonts w:ascii="Times" w:hAnsi="Times" w:eastAsia="Batang" w:cs="Times"/>
                <w:iCs/>
                <w:lang w:val="en-GB" w:eastAsia="en-US"/>
              </w:rPr>
              <w:t xml:space="preserve">For when Ng=2, down-select of the following convention for assumption of port coherency scheme is used </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 1: two coherent groups of {0,2,4,6} and {1,3,5,7}</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2: two coherent groups of {0,1,4,5} and {2,3,6,7} </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3: two coherent groups of {0,1,2,3} and {4,5,6,7} </w:t>
            </w:r>
          </w:p>
          <w:p>
            <w:pPr>
              <w:numPr>
                <w:ilvl w:val="0"/>
                <w:numId w:val="18"/>
              </w:numPr>
              <w:overflowPunct w:val="0"/>
              <w:autoSpaceDE w:val="0"/>
              <w:autoSpaceDN w:val="0"/>
              <w:spacing w:after="0" w:line="240" w:lineRule="auto"/>
              <w:jc w:val="both"/>
              <w:rPr>
                <w:rFonts w:ascii="Times" w:hAnsi="Times" w:eastAsia="Batang" w:cs="Times"/>
                <w:iCs/>
                <w:lang w:val="en-GB" w:eastAsia="en-US"/>
              </w:rPr>
            </w:pPr>
            <w:r>
              <w:rPr>
                <w:rFonts w:ascii="Times" w:hAnsi="Times" w:eastAsia="Batang" w:cs="Times"/>
                <w:iCs/>
                <w:lang w:val="en-GB" w:eastAsia="en-US"/>
              </w:rPr>
              <w:t>For when Ng=4, down-select of the following convention for assumption of port coherency scheme is used</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1: four coherent groups of {0,4}, {1,5}, {2,6}, and {3,7} </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 2: four coherent groups of {0,1}, {2,3}, {4,5}, and {6,7}</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 3: four coherent groups of {0, 2}, {4, 6}, {1, 3} and {5, 7}</w:t>
            </w:r>
          </w:p>
          <w:p>
            <w:pPr>
              <w:numPr>
                <w:ilvl w:val="0"/>
                <w:numId w:val="18"/>
              </w:numPr>
              <w:overflowPunct w:val="0"/>
              <w:autoSpaceDE w:val="0"/>
              <w:autoSpaceDN w:val="0"/>
              <w:spacing w:after="0" w:line="240" w:lineRule="auto"/>
              <w:jc w:val="both"/>
              <w:rPr>
                <w:rFonts w:eastAsia="宋体"/>
                <w:i/>
              </w:rPr>
            </w:pPr>
            <w:r>
              <w:rPr>
                <w:rFonts w:ascii="Times" w:hAnsi="Times" w:eastAsia="Batang" w:cs="Times"/>
                <w:iCs/>
                <w:lang w:val="en-GB" w:eastAsia="en-US"/>
              </w:rPr>
              <w:t>Note: Other alternatives which are not foreseen are not precluded</w:t>
            </w:r>
          </w:p>
          <w:p>
            <w:pPr>
              <w:spacing w:after="0" w:line="240" w:lineRule="auto"/>
              <w:contextualSpacing/>
              <w:rPr>
                <w:rFonts w:ascii="Times" w:hAnsi="Times" w:eastAsia="Batang" w:cs="Times"/>
                <w:b/>
                <w:bCs/>
                <w:szCs w:val="20"/>
                <w:lang w:val="en-GB" w:eastAsia="en-US"/>
              </w:rPr>
            </w:pPr>
          </w:p>
          <w:p>
            <w:pPr>
              <w:spacing w:after="0" w:line="240" w:lineRule="auto"/>
              <w:contextualSpacing/>
              <w:rPr>
                <w:rFonts w:ascii="Times" w:hAnsi="Times" w:eastAsia="宋体" w:cs="Times"/>
                <w:szCs w:val="20"/>
                <w:highlight w:val="green"/>
              </w:rPr>
            </w:pPr>
            <w:r>
              <w:rPr>
                <w:rFonts w:ascii="Times" w:hAnsi="Times" w:eastAsia="Batang" w:cs="Times"/>
                <w:b/>
                <w:bCs/>
                <w:szCs w:val="20"/>
                <w:u w:val="single"/>
                <w:lang w:val="en-GB" w:eastAsia="en-US"/>
              </w:rPr>
              <w:t xml:space="preserve">Agreement </w:t>
            </w:r>
            <w:r>
              <w:rPr>
                <w:rFonts w:hint="eastAsia" w:ascii="Times" w:hAnsi="Times" w:eastAsia="宋体" w:cs="Times"/>
                <w:szCs w:val="20"/>
              </w:rPr>
              <w:t>(</w:t>
            </w:r>
            <w:r>
              <w:rPr>
                <w:rFonts w:hint="eastAsia" w:eastAsia="宋体"/>
                <w:color w:val="000000"/>
                <w:szCs w:val="20"/>
              </w:rPr>
              <w:t>in A.I. 9.1.3.2</w:t>
            </w:r>
            <w:r>
              <w:rPr>
                <w:rFonts w:hint="eastAsia" w:ascii="Times" w:hAnsi="Times" w:eastAsia="宋体" w:cs="Times"/>
                <w:szCs w:val="20"/>
              </w:rPr>
              <w:t>)</w:t>
            </w:r>
          </w:p>
          <w:p>
            <w:pPr>
              <w:rPr>
                <w:rFonts w:cs="Times"/>
                <w:szCs w:val="20"/>
              </w:rPr>
            </w:pPr>
            <w:r>
              <w:rPr>
                <w:rFonts w:cs="Times"/>
                <w:bCs/>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w:r>
              <w:rPr>
                <w:rFonts w:cs="Times"/>
                <w:bCs/>
                <w:iCs/>
                <w:szCs w:val="20"/>
              </w:rPr>
              <w:fldChar w:fldCharType="begin"/>
            </w:r>
            <w:r>
              <w:rPr>
                <w:rFonts w:cs="Times"/>
                <w:bCs/>
                <w:iCs/>
                <w:szCs w:val="20"/>
              </w:rPr>
              <w:instrText xml:space="preserve"> QUOTE </w:instrText>
            </w:r>
            <w:r>
              <w:rPr>
                <w:rFonts w:cs="Times"/>
                <w:position w:val="-5"/>
                <w:szCs w:val="20"/>
              </w:rPr>
              <w:pict>
                <v:shape id="_x0000_i1027" o:spt="75" type="#_x0000_t75" style="height:12pt;width: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D67F3&quot;/&gt;&lt;wsp:rsid wsp:val=&quot;00FE1FEE&quot;/&gt;&lt;wsp:rsid wsp:val=&quot;00FE6A52&quot;/&gt;&lt;wsp:rsid wsp:val=&quot;00FF45F8&quot;/&gt;&lt;wsp:rsid wsp:val=&quot;00FF4845&quot;/&gt;&lt;/wsp:rsids&gt;&lt;/w:docPr&gt;&lt;w:body&gt;&lt;wx:sect&gt;&lt;w:p wsp:rsidR=&quot;00000000&quot; wsp:rsidRDefault=&quot;00FD67F3&quot; wsp:rsidP=&quot;00FD67F3&quot;&gt;&lt;m:oMathPara&gt;&lt;m:oMath&gt;&lt;m:sSub&gt;&lt;m:sSubPr&gt;&lt;m:ctrlPr&gt;&lt;w:rPr&gt;&lt;w:rFonts w:ascii=&quot;Cambria Math&quot; w:fareast=&quot;?? ??&quot; w:h-ansi=&quot;Cambria Math&quot; w:cs=&quot;Calibri&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cs="Times"/>
                <w:bCs/>
                <w:iCs/>
                <w:szCs w:val="20"/>
              </w:rPr>
              <w:instrText xml:space="preserve"> </w:instrText>
            </w:r>
            <w:r>
              <w:rPr>
                <w:rFonts w:cs="Times"/>
                <w:bCs/>
                <w:iCs/>
                <w:szCs w:val="20"/>
              </w:rPr>
              <w:fldChar w:fldCharType="separate"/>
            </w:r>
            <w:r>
              <w:rPr>
                <w:rFonts w:cs="Times"/>
                <w:position w:val="-5"/>
                <w:szCs w:val="20"/>
              </w:rPr>
              <w:pict>
                <v:shape id="_x0000_i1028" o:spt="75" type="#_x0000_t75" style="height:12pt;width: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D67F3&quot;/&gt;&lt;wsp:rsid wsp:val=&quot;00FE1FEE&quot;/&gt;&lt;wsp:rsid wsp:val=&quot;00FE6A52&quot;/&gt;&lt;wsp:rsid wsp:val=&quot;00FF45F8&quot;/&gt;&lt;wsp:rsid wsp:val=&quot;00FF4845&quot;/&gt;&lt;/wsp:rsids&gt;&lt;/w:docPr&gt;&lt;w:body&gt;&lt;wx:sect&gt;&lt;w:p wsp:rsidR=&quot;00000000&quot; wsp:rsidRDefault=&quot;00FD67F3&quot; wsp:rsidP=&quot;00FD67F3&quot;&gt;&lt;m:oMathPara&gt;&lt;m:oMath&gt;&lt;m:sSub&gt;&lt;m:sSubPr&gt;&lt;m:ctrlPr&gt;&lt;w:rPr&gt;&lt;w:rFonts w:ascii=&quot;Cambria Math&quot; w:fareast=&quot;?? ??&quot; w:h-ansi=&quot;Cambria Math&quot; w:cs=&quot;Calibri&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cs="Times"/>
                <w:bCs/>
                <w:iCs/>
                <w:szCs w:val="20"/>
              </w:rPr>
              <w:fldChar w:fldCharType="end"/>
            </w:r>
            <w:r>
              <w:rPr>
                <w:rFonts w:cs="Times"/>
                <w:bCs/>
                <w:i/>
                <w:iCs/>
                <w:szCs w:val="20"/>
              </w:rPr>
              <w:t>&gt;1</w:t>
            </w:r>
            <w:r>
              <w:rPr>
                <w:rFonts w:cs="Times"/>
                <w:bCs/>
                <w:szCs w:val="20"/>
              </w:rPr>
              <w:t xml:space="preserve"> comb offsets, determine the mapping from the ports to comb offsets as follows:</w:t>
            </w:r>
          </w:p>
          <w:p>
            <w:pPr>
              <w:pStyle w:val="111"/>
              <w:numPr>
                <w:ilvl w:val="0"/>
                <w:numId w:val="20"/>
              </w:numPr>
              <w:autoSpaceDE w:val="0"/>
              <w:autoSpaceDN w:val="0"/>
              <w:ind w:firstLine="400"/>
              <w:jc w:val="both"/>
              <w:rPr>
                <w:rFonts w:eastAsia="Times New Roman" w:cs="Times"/>
                <w:bCs/>
                <w:szCs w:val="20"/>
              </w:rPr>
            </w:pPr>
            <w:r>
              <w:rPr>
                <w:rFonts w:eastAsia="Times New Roman" w:cs="Times"/>
                <w:bCs/>
                <w:szCs w:val="20"/>
              </w:rPr>
              <w:t xml:space="preserve">If </w:t>
            </w:r>
            <w:r>
              <w:rPr>
                <w:rFonts w:eastAsia="Times New Roman" w:cs="Times"/>
                <w:bCs/>
                <w:szCs w:val="20"/>
              </w:rPr>
              <w:fldChar w:fldCharType="begin"/>
            </w:r>
            <w:r>
              <w:rPr>
                <w:rFonts w:eastAsia="Times New Roman" w:cs="Times"/>
                <w:bCs/>
                <w:szCs w:val="20"/>
              </w:rPr>
              <w:instrText xml:space="preserve"> QUOTE </w:instrText>
            </w:r>
            <w:r>
              <w:rPr>
                <w:rFonts w:cs="Times"/>
                <w:position w:val="-5"/>
                <w:szCs w:val="20"/>
              </w:rPr>
              <w:pict>
                <v:shape id="_x0000_i1029" o:spt="75" type="#_x0000_t75" style="height:12pt;width: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1EB&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FB01EB&quot; wsp:rsidP=&quot;00FB01EB&quot;&gt;&lt;m:oMathPara&gt;&lt;m:oMath&gt;&lt;m:sSub&gt;&lt;m:sSubPr&gt;&lt;m:ctrlPr&gt;&lt;w:rPr&gt;&lt;w:rFonts w:ascii=&quot;Cambria Math&quot; w:fareast=&quot;?? ??&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eastAsia="Times New Roman" w:cs="Times"/>
                <w:bCs/>
                <w:szCs w:val="20"/>
              </w:rPr>
              <w:instrText xml:space="preserve"> </w:instrText>
            </w:r>
            <w:r>
              <w:rPr>
                <w:rFonts w:eastAsia="Times New Roman" w:cs="Times"/>
                <w:bCs/>
                <w:szCs w:val="20"/>
              </w:rPr>
              <w:fldChar w:fldCharType="separate"/>
            </w:r>
            <w:r>
              <w:rPr>
                <w:rFonts w:cs="Times"/>
                <w:position w:val="-5"/>
                <w:szCs w:val="20"/>
              </w:rPr>
              <w:pict>
                <v:shape id="_x0000_i1030" o:spt="75" type="#_x0000_t75" style="height:12pt;width: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1EB&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FB01EB&quot; wsp:rsidP=&quot;00FB01EB&quot;&gt;&lt;m:oMathPara&gt;&lt;m:oMath&gt;&lt;m:sSub&gt;&lt;m:sSubPr&gt;&lt;m:ctrlPr&gt;&lt;w:rPr&gt;&lt;w:rFonts w:ascii=&quot;Cambria Math&quot; w:fareast=&quot;?? ??&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eastAsia="Times New Roman" w:cs="Times"/>
                <w:bCs/>
                <w:szCs w:val="20"/>
              </w:rPr>
              <w:fldChar w:fldCharType="end"/>
            </w:r>
            <w:r>
              <w:rPr>
                <w:rFonts w:eastAsia="Times New Roman" w:cs="Times"/>
                <w:bCs/>
                <w:szCs w:val="20"/>
              </w:rPr>
              <w:t xml:space="preserve">=2, ports {1000, 1002, 1004, 1006} are mapped on the first comb offset, and {1001, 1003, 1005, 1007} on the second comb offset </w:t>
            </w:r>
          </w:p>
          <w:p>
            <w:pPr>
              <w:pStyle w:val="111"/>
              <w:numPr>
                <w:ilvl w:val="0"/>
                <w:numId w:val="20"/>
              </w:numPr>
              <w:autoSpaceDE w:val="0"/>
              <w:autoSpaceDN w:val="0"/>
              <w:ind w:firstLine="400"/>
              <w:jc w:val="both"/>
              <w:rPr>
                <w:rFonts w:eastAsia="宋体"/>
                <w:i/>
              </w:rPr>
            </w:pPr>
            <w:r>
              <w:rPr>
                <w:rFonts w:eastAsia="Times New Roman" w:cs="Times"/>
                <w:bCs/>
                <w:szCs w:val="20"/>
              </w:rPr>
              <w:t xml:space="preserve">If </w:t>
            </w:r>
            <w:r>
              <w:rPr>
                <w:rFonts w:eastAsia="Times New Roman" w:cs="Times"/>
                <w:bCs/>
                <w:szCs w:val="20"/>
              </w:rPr>
              <w:fldChar w:fldCharType="begin"/>
            </w:r>
            <w:r>
              <w:rPr>
                <w:rFonts w:eastAsia="Times New Roman" w:cs="Times"/>
                <w:bCs/>
                <w:szCs w:val="20"/>
              </w:rPr>
              <w:instrText xml:space="preserve"> QUOTE </w:instrText>
            </w:r>
            <w:r>
              <w:rPr>
                <w:rFonts w:cs="Times"/>
                <w:position w:val="-5"/>
                <w:szCs w:val="20"/>
              </w:rPr>
              <w:pict>
                <v:shape id="_x0000_i1031" o:spt="75" type="#_x0000_t75" style="height:12pt;width: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2BA&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7552BA&quot; wsp:rsidP=&quot;007552BA&quot;&gt;&lt;m:oMathPara&gt;&lt;m:oMath&gt;&lt;m:sSub&gt;&lt;m:sSubPr&gt;&lt;m:ctrlPr&gt;&lt;w:rPr&gt;&lt;w:rFonts w:ascii=&quot;Cambria Math&quot; w:fareast=&quot;?? ??&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eastAsia="Times New Roman" w:cs="Times"/>
                <w:bCs/>
                <w:szCs w:val="20"/>
              </w:rPr>
              <w:instrText xml:space="preserve"> </w:instrText>
            </w:r>
            <w:r>
              <w:rPr>
                <w:rFonts w:eastAsia="Times New Roman" w:cs="Times"/>
                <w:bCs/>
                <w:szCs w:val="20"/>
              </w:rPr>
              <w:fldChar w:fldCharType="separate"/>
            </w:r>
            <w:r>
              <w:rPr>
                <w:rFonts w:cs="Times"/>
                <w:position w:val="-5"/>
                <w:szCs w:val="20"/>
              </w:rPr>
              <w:pict>
                <v:shape id="_x0000_i1032" o:spt="75" type="#_x0000_t75" style="height:12pt;width: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2BA&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7552BA&quot; wsp:rsidP=&quot;007552BA&quot;&gt;&lt;m:oMathPara&gt;&lt;m:oMath&gt;&lt;m:sSub&gt;&lt;m:sSubPr&gt;&lt;m:ctrlPr&gt;&lt;w:rPr&gt;&lt;w:rFonts w:ascii=&quot;Cambria Math&quot; w:fareast=&quot;?? ??&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eastAsia="Times New Roman" w:cs="Times"/>
                <w:bCs/>
                <w:szCs w:val="20"/>
              </w:rPr>
              <w:fldChar w:fldCharType="end"/>
            </w:r>
            <w:r>
              <w:rPr>
                <w:rFonts w:eastAsia="Times New Roman" w:cs="Times"/>
                <w:bCs/>
                <w:szCs w:val="20"/>
              </w:rPr>
              <w:t>=4, ports {1000, 1004} are mapped on the first comb offset, {1001, 1005} on the second comb offset, {1002, 1006} on the third comb offset, and {1003, 1007} on the fourth comb offset.</w:t>
            </w:r>
          </w:p>
        </w:tc>
      </w:tr>
    </w:tbl>
    <w:p>
      <w:pPr>
        <w:snapToGrid w:val="0"/>
        <w:spacing w:before="72" w:beforeLines="30" w:after="72" w:afterLines="30" w:line="288" w:lineRule="auto"/>
        <w:jc w:val="both"/>
        <w:rPr>
          <w:color w:val="000000"/>
        </w:rPr>
      </w:pPr>
      <w:r>
        <w:rPr>
          <w:rFonts w:hint="eastAsia"/>
          <w:color w:val="000000"/>
        </w:rPr>
        <w:t>Regarding port indexing for UL 8Tx</w:t>
      </w:r>
      <w:r>
        <w:rPr>
          <w:rFonts w:hint="eastAsia" w:eastAsia="宋体"/>
          <w:color w:val="000000"/>
        </w:rPr>
        <w:t>,</w:t>
      </w:r>
      <w:r>
        <w:rPr>
          <w:rFonts w:hint="eastAsia"/>
          <w:color w:val="000000"/>
        </w:rPr>
        <w:t xml:space="preserve"> </w:t>
      </w:r>
      <w:r>
        <w:rPr>
          <w:rFonts w:hint="eastAsia" w:eastAsia="宋体"/>
          <w:color w:val="000000"/>
        </w:rPr>
        <w:t xml:space="preserve">it </w:t>
      </w:r>
      <w:r>
        <w:rPr>
          <w:rFonts w:hint="eastAsia"/>
          <w:color w:val="000000"/>
        </w:rPr>
        <w:t>needs to consider the requirement of higher coherent level UE supporting codebooks of lower coherent level</w:t>
      </w:r>
      <w:r>
        <w:rPr>
          <w:rFonts w:hint="eastAsia" w:eastAsia="宋体"/>
          <w:color w:val="000000"/>
        </w:rPr>
        <w:t>,</w:t>
      </w:r>
      <w:r>
        <w:rPr>
          <w:rFonts w:hint="eastAsia"/>
          <w:color w:val="000000"/>
        </w:rPr>
        <w:t xml:space="preserve"> </w:t>
      </w:r>
      <w:r>
        <w:rPr>
          <w:rFonts w:hint="eastAsia" w:eastAsia="宋体"/>
          <w:color w:val="000000"/>
        </w:rPr>
        <w:t>e</w:t>
      </w:r>
      <w:r>
        <w:rPr>
          <w:rFonts w:hint="eastAsia"/>
          <w:color w:val="000000"/>
        </w:rPr>
        <w:t>.g., full-coherent UE supports codebooks for partial-coherent or non-coherent dynamically</w:t>
      </w:r>
      <w:r>
        <w:rPr>
          <w:rFonts w:hint="eastAsia" w:eastAsia="宋体"/>
          <w:color w:val="000000"/>
        </w:rPr>
        <w:t xml:space="preserve"> as legacy</w:t>
      </w:r>
      <w:r>
        <w:rPr>
          <w:rFonts w:hint="eastAsia"/>
          <w:color w:val="000000"/>
        </w:rPr>
        <w:t xml:space="preserve">. If following </w:t>
      </w:r>
      <w:r>
        <w:rPr>
          <w:rFonts w:hint="eastAsia" w:eastAsia="宋体"/>
          <w:color w:val="000000"/>
        </w:rPr>
        <w:t xml:space="preserve">the same </w:t>
      </w:r>
      <w:r>
        <w:rPr>
          <w:rFonts w:hint="eastAsia"/>
          <w:color w:val="000000"/>
        </w:rPr>
        <w:t xml:space="preserve">rule, fully coherent port indexing should be aligned with partial-coherent with Ng=2, and Ng=4, as shown in Figure </w:t>
      </w:r>
      <w:r>
        <w:rPr>
          <w:rFonts w:hint="eastAsia" w:eastAsia="宋体"/>
          <w:color w:val="000000"/>
        </w:rPr>
        <w:t>2</w:t>
      </w:r>
      <w:r>
        <w:rPr>
          <w:rFonts w:hint="eastAsia"/>
          <w:color w:val="000000"/>
        </w:rPr>
        <w:t xml:space="preserve">. </w:t>
      </w:r>
    </w:p>
    <w:p>
      <w:pPr>
        <w:numPr>
          <w:ilvl w:val="0"/>
          <w:numId w:val="9"/>
        </w:numPr>
        <w:snapToGrid w:val="0"/>
        <w:spacing w:before="72" w:beforeLines="30" w:after="72" w:afterLines="30" w:line="288" w:lineRule="auto"/>
        <w:ind w:left="800" w:hanging="400"/>
        <w:jc w:val="both"/>
        <w:rPr>
          <w:color w:val="000000"/>
        </w:rPr>
      </w:pPr>
      <w:r>
        <w:rPr>
          <w:rFonts w:hint="eastAsia" w:eastAsia="宋体"/>
          <w:color w:val="000000"/>
        </w:rPr>
        <w:t xml:space="preserve">For Ng=4, four </w:t>
      </w:r>
      <w:r>
        <w:rPr>
          <w:rFonts w:hint="eastAsia"/>
          <w:color w:val="000000"/>
        </w:rPr>
        <w:t xml:space="preserve">coherent groups of {0, </w:t>
      </w:r>
      <w:r>
        <w:rPr>
          <w:rFonts w:hint="eastAsia" w:eastAsia="宋体"/>
          <w:color w:val="000000"/>
        </w:rPr>
        <w:t>4}</w:t>
      </w:r>
      <w:r>
        <w:rPr>
          <w:rFonts w:hint="eastAsia"/>
          <w:color w:val="000000"/>
        </w:rPr>
        <w:t xml:space="preserve">, </w:t>
      </w:r>
      <w:r>
        <w:rPr>
          <w:rFonts w:hint="eastAsia" w:eastAsia="宋体"/>
          <w:color w:val="000000"/>
        </w:rPr>
        <w:t>{2</w:t>
      </w:r>
      <w:r>
        <w:rPr>
          <w:rFonts w:hint="eastAsia"/>
          <w:color w:val="000000"/>
        </w:rPr>
        <w:t>, 6}</w:t>
      </w:r>
      <w:r>
        <w:rPr>
          <w:rFonts w:hint="eastAsia" w:eastAsia="宋体"/>
          <w:color w:val="000000"/>
        </w:rPr>
        <w:t>,</w:t>
      </w:r>
      <w:r>
        <w:rPr>
          <w:rFonts w:hint="eastAsia"/>
          <w:color w:val="000000"/>
        </w:rPr>
        <w:t xml:space="preserve"> {1, 5</w:t>
      </w:r>
      <w:r>
        <w:rPr>
          <w:rFonts w:hint="eastAsia" w:eastAsia="宋体"/>
          <w:color w:val="000000"/>
        </w:rPr>
        <w:t>}, {3</w:t>
      </w:r>
      <w:r>
        <w:rPr>
          <w:rFonts w:hint="eastAsia"/>
          <w:color w:val="000000"/>
        </w:rPr>
        <w:t>, 7}</w:t>
      </w:r>
      <w:r>
        <w:rPr>
          <w:rFonts w:hint="eastAsia" w:eastAsia="宋体"/>
          <w:color w:val="000000"/>
        </w:rPr>
        <w:t xml:space="preserve"> should be supported. </w:t>
      </w:r>
    </w:p>
    <w:p>
      <w:pPr>
        <w:numPr>
          <w:ilvl w:val="0"/>
          <w:numId w:val="9"/>
        </w:numPr>
        <w:snapToGrid w:val="0"/>
        <w:spacing w:before="72" w:beforeLines="30" w:after="72" w:afterLines="30" w:line="288" w:lineRule="auto"/>
        <w:ind w:left="800" w:hanging="400"/>
        <w:jc w:val="both"/>
        <w:rPr>
          <w:color w:val="000000"/>
        </w:rPr>
      </w:pPr>
      <w:r>
        <w:rPr>
          <w:rFonts w:hint="eastAsia"/>
          <w:color w:val="000000"/>
        </w:rPr>
        <w:t xml:space="preserve">For Ng=2, we have following two alternatives. Considering two antenna polarized pairs with </w:t>
      </w:r>
      <w:r>
        <w:rPr>
          <w:color w:val="000000"/>
        </w:rPr>
        <w:t>limited</w:t>
      </w:r>
      <w:r>
        <w:rPr>
          <w:rFonts w:hint="eastAsia"/>
          <w:color w:val="000000"/>
        </w:rPr>
        <w:t xml:space="preserve"> distance</w:t>
      </w:r>
      <w:r>
        <w:rPr>
          <w:color w:val="000000"/>
        </w:rPr>
        <w:t xml:space="preserve"> between two pairs</w:t>
      </w:r>
      <w:r>
        <w:rPr>
          <w:rFonts w:hint="eastAsia"/>
          <w:color w:val="000000"/>
        </w:rPr>
        <w:t xml:space="preserve"> are more likely in one 4-port group in reality, </w:t>
      </w:r>
      <w:r>
        <w:rPr>
          <w:rFonts w:hint="eastAsia" w:eastAsia="宋体"/>
          <w:color w:val="000000"/>
        </w:rPr>
        <w:t xml:space="preserve">so </w:t>
      </w:r>
      <w:r>
        <w:rPr>
          <w:rFonts w:hint="eastAsia"/>
          <w:color w:val="000000"/>
        </w:rPr>
        <w:t>Alt B</w:t>
      </w:r>
      <w:r>
        <w:rPr>
          <w:rFonts w:hint="eastAsia" w:eastAsia="宋体"/>
          <w:color w:val="000000"/>
        </w:rPr>
        <w:t xml:space="preserve"> is slightly better</w:t>
      </w:r>
      <w:r>
        <w:rPr>
          <w:rFonts w:hint="eastAsia"/>
          <w:color w:val="000000"/>
        </w:rPr>
        <w:t>.</w:t>
      </w:r>
      <w:r>
        <w:rPr>
          <w:rFonts w:hint="eastAsia" w:eastAsia="宋体"/>
          <w:color w:val="000000"/>
        </w:rPr>
        <w:t xml:space="preserve"> However, a similar issue was discussed in A.I. 9.1.3.2 for port index grouping for different comb offsets for 8 port SRS. And a port index grouping with following Alt A was agreed as above. So we do not need a different port index grouping for 8-Tx codebook, and Alt A is preferred. </w:t>
      </w:r>
    </w:p>
    <w:p>
      <w:pPr>
        <w:pStyle w:val="111"/>
        <w:numPr>
          <w:ilvl w:val="1"/>
          <w:numId w:val="17"/>
        </w:numPr>
        <w:spacing w:after="0"/>
        <w:ind w:left="1200" w:leftChars="400" w:hanging="400" w:hangingChars="200"/>
        <w:rPr>
          <w:color w:val="000000"/>
        </w:rPr>
      </w:pPr>
      <w:r>
        <w:rPr>
          <w:rFonts w:hint="eastAsia"/>
          <w:color w:val="000000"/>
        </w:rPr>
        <w:t xml:space="preserve">Alt A: Two coherent groups of {0, 2, 4, 6} and {1, 3, 5, 7} </w:t>
      </w:r>
    </w:p>
    <w:p>
      <w:pPr>
        <w:pStyle w:val="111"/>
        <w:numPr>
          <w:ilvl w:val="1"/>
          <w:numId w:val="17"/>
        </w:numPr>
        <w:spacing w:after="0"/>
        <w:ind w:left="1200" w:leftChars="400" w:hanging="400" w:hangingChars="200"/>
        <w:rPr>
          <w:color w:val="000000"/>
        </w:rPr>
      </w:pPr>
      <w:r>
        <w:rPr>
          <w:rFonts w:hint="eastAsia"/>
          <w:color w:val="000000"/>
        </w:rPr>
        <w:t xml:space="preserve">Alt B: Two coherent groups of {0, 1, 4, 5} and {2, 3, 6, 7} </w:t>
      </w:r>
    </w:p>
    <w:p>
      <w:pPr>
        <w:snapToGrid w:val="0"/>
        <w:spacing w:before="72" w:beforeLines="30" w:after="72" w:afterLines="30" w:line="288" w:lineRule="auto"/>
        <w:jc w:val="center"/>
      </w:pPr>
      <w:r>
        <w:drawing>
          <wp:inline distT="0" distB="0" distL="114300" distR="114300">
            <wp:extent cx="3902075" cy="2000885"/>
            <wp:effectExtent l="0" t="0" r="3175" b="18415"/>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10"/>
                    <a:stretch>
                      <a:fillRect/>
                    </a:stretch>
                  </pic:blipFill>
                  <pic:spPr>
                    <a:xfrm>
                      <a:off x="0" y="0"/>
                      <a:ext cx="3902075" cy="2000885"/>
                    </a:xfrm>
                    <a:prstGeom prst="rect">
                      <a:avLst/>
                    </a:prstGeom>
                    <a:noFill/>
                    <a:ln>
                      <a:noFill/>
                    </a:ln>
                  </pic:spPr>
                </pic:pic>
              </a:graphicData>
            </a:graphic>
          </wp:inline>
        </w:drawing>
      </w:r>
    </w:p>
    <w:p>
      <w:pPr>
        <w:spacing w:after="0" w:line="240" w:lineRule="auto"/>
        <w:contextualSpacing/>
        <w:jc w:val="center"/>
      </w:pPr>
      <w:r>
        <w:rPr>
          <w:rFonts w:hint="eastAsia"/>
          <w:b/>
          <w:bCs/>
          <w:color w:val="000000"/>
        </w:rPr>
        <w:t xml:space="preserve">Figure </w:t>
      </w:r>
      <w:r>
        <w:rPr>
          <w:rFonts w:hint="eastAsia" w:eastAsia="宋体"/>
          <w:b/>
          <w:bCs/>
          <w:color w:val="000000"/>
        </w:rPr>
        <w:t>2</w:t>
      </w:r>
      <w:r>
        <w:rPr>
          <w:rFonts w:hint="eastAsia"/>
          <w:color w:val="000000"/>
        </w:rPr>
        <w:t xml:space="preserve"> </w:t>
      </w:r>
      <w:r>
        <w:rPr>
          <w:rFonts w:hint="eastAsia"/>
        </w:rPr>
        <w:t>UL 8 Tx port indexing developed from UL 2Tx, 4Tx codebook port indexing scheme</w:t>
      </w:r>
    </w:p>
    <w:p>
      <w:pPr>
        <w:snapToGrid w:val="0"/>
        <w:spacing w:before="72" w:beforeLines="30" w:after="72" w:afterLines="30" w:line="288" w:lineRule="auto"/>
        <w:jc w:val="both"/>
        <w:rPr>
          <w:rFonts w:eastAsia="宋体"/>
          <w:i/>
        </w:rPr>
      </w:pPr>
      <w:r>
        <w:rPr>
          <w:rFonts w:hint="eastAsia" w:eastAsia="宋体"/>
          <w:iCs/>
        </w:rPr>
        <w:t xml:space="preserve">According to above analysis and port indexing as shown in Figure 2, we have the following down selection. </w:t>
      </w:r>
    </w:p>
    <w:p>
      <w:pPr>
        <w:snapToGrid w:val="0"/>
        <w:spacing w:before="72" w:beforeLines="30" w:after="72" w:afterLines="30" w:line="288" w:lineRule="auto"/>
        <w:jc w:val="both"/>
        <w:rPr>
          <w:rFonts w:eastAsia="宋体"/>
          <w:i/>
        </w:rPr>
      </w:pPr>
      <w:r>
        <w:rPr>
          <w:rFonts w:hint="eastAsia" w:eastAsia="宋体"/>
          <w:b/>
          <w:i/>
        </w:rPr>
        <w:t>Proposal 4</w:t>
      </w:r>
      <w:r>
        <w:rPr>
          <w:rFonts w:hint="eastAsia"/>
          <w:b/>
          <w:i/>
        </w:rPr>
        <w:t xml:space="preserve">: </w:t>
      </w:r>
      <w:r>
        <w:rPr>
          <w:rFonts w:hint="eastAsia" w:eastAsia="宋体"/>
          <w:bCs/>
          <w:i/>
        </w:rPr>
        <w:t xml:space="preserve">Regarding </w:t>
      </w:r>
      <w:r>
        <w:rPr>
          <w:rFonts w:hint="eastAsia" w:eastAsia="宋体"/>
          <w:i/>
        </w:rPr>
        <w:t xml:space="preserve">port index order, follow the same port index grouping scheme as AI 9.1.3.2 for </w:t>
      </w:r>
      <w:r>
        <w:rPr>
          <w:rFonts w:hint="eastAsia" w:eastAsia="宋体"/>
          <w:i/>
          <w:iCs/>
          <w:color w:val="000000"/>
        </w:rPr>
        <w:t>different comb offsets for 8 port SRS</w:t>
      </w:r>
    </w:p>
    <w:p>
      <w:pPr>
        <w:numPr>
          <w:ilvl w:val="0"/>
          <w:numId w:val="9"/>
        </w:numPr>
        <w:snapToGrid w:val="0"/>
        <w:spacing w:before="72" w:beforeLines="30" w:after="72" w:afterLines="30" w:line="288" w:lineRule="auto"/>
        <w:ind w:left="800" w:hanging="400"/>
        <w:jc w:val="both"/>
        <w:rPr>
          <w:rFonts w:ascii="Times" w:hAnsi="Times" w:eastAsia="Batang" w:cs="Times"/>
          <w:bCs/>
          <w:i/>
          <w:szCs w:val="20"/>
          <w:lang w:val="en-GB" w:eastAsia="en-US"/>
        </w:rPr>
      </w:pPr>
      <w:r>
        <w:rPr>
          <w:rFonts w:hint="eastAsia" w:eastAsia="宋体"/>
          <w:i/>
        </w:rPr>
        <w:t>For Ng=2</w:t>
      </w:r>
      <w:r>
        <w:rPr>
          <w:rFonts w:ascii="Times" w:hAnsi="Times" w:eastAsia="Batang" w:cs="Times"/>
          <w:bCs/>
          <w:i/>
          <w:szCs w:val="20"/>
          <w:lang w:val="en-GB" w:eastAsia="en-US"/>
        </w:rPr>
        <w:t>: two coherent groups of {0,</w:t>
      </w:r>
      <w:r>
        <w:rPr>
          <w:rFonts w:hint="eastAsia" w:ascii="Times" w:hAnsi="Times" w:eastAsia="宋体" w:cs="Times"/>
          <w:bCs/>
          <w:i/>
          <w:szCs w:val="20"/>
        </w:rPr>
        <w:t>2</w:t>
      </w:r>
      <w:r>
        <w:rPr>
          <w:rFonts w:ascii="Times" w:hAnsi="Times" w:eastAsia="Batang" w:cs="Times"/>
          <w:bCs/>
          <w:i/>
          <w:szCs w:val="20"/>
          <w:lang w:val="en-GB" w:eastAsia="en-US"/>
        </w:rPr>
        <w:t>,4,</w:t>
      </w:r>
      <w:r>
        <w:rPr>
          <w:rFonts w:hint="eastAsia" w:ascii="Times" w:hAnsi="Times" w:eastAsia="宋体" w:cs="Times"/>
          <w:bCs/>
          <w:i/>
          <w:szCs w:val="20"/>
        </w:rPr>
        <w:t>6</w:t>
      </w:r>
      <w:r>
        <w:rPr>
          <w:rFonts w:ascii="Times" w:hAnsi="Times" w:eastAsia="Batang" w:cs="Times"/>
          <w:bCs/>
          <w:i/>
          <w:szCs w:val="20"/>
          <w:lang w:val="en-GB" w:eastAsia="en-US"/>
        </w:rPr>
        <w:t>} and {</w:t>
      </w:r>
      <w:r>
        <w:rPr>
          <w:rFonts w:hint="eastAsia" w:ascii="Times" w:hAnsi="Times" w:eastAsia="宋体" w:cs="Times"/>
          <w:bCs/>
          <w:i/>
          <w:szCs w:val="20"/>
        </w:rPr>
        <w:t>2</w:t>
      </w:r>
      <w:r>
        <w:rPr>
          <w:rFonts w:ascii="Times" w:hAnsi="Times" w:eastAsia="Batang" w:cs="Times"/>
          <w:bCs/>
          <w:i/>
          <w:szCs w:val="20"/>
          <w:lang w:val="en-GB" w:eastAsia="en-US"/>
        </w:rPr>
        <w:t>,3,</w:t>
      </w:r>
      <w:r>
        <w:rPr>
          <w:rFonts w:hint="eastAsia" w:ascii="Times" w:hAnsi="Times" w:eastAsia="宋体" w:cs="Times"/>
          <w:bCs/>
          <w:i/>
          <w:szCs w:val="20"/>
        </w:rPr>
        <w:t>5</w:t>
      </w:r>
      <w:r>
        <w:rPr>
          <w:rFonts w:ascii="Times" w:hAnsi="Times" w:eastAsia="Batang" w:cs="Times"/>
          <w:bCs/>
          <w:i/>
          <w:szCs w:val="20"/>
          <w:lang w:val="en-GB" w:eastAsia="en-US"/>
        </w:rPr>
        <w:t xml:space="preserve">,7} </w:t>
      </w:r>
      <w:r>
        <w:rPr>
          <w:rFonts w:hint="eastAsia" w:ascii="Times" w:hAnsi="Times" w:eastAsia="宋体" w:cs="Times"/>
          <w:bCs/>
          <w:i/>
          <w:szCs w:val="20"/>
        </w:rPr>
        <w:t>(</w:t>
      </w:r>
      <w:r>
        <w:rPr>
          <w:rFonts w:ascii="Times" w:hAnsi="Times" w:eastAsia="Batang" w:cs="Times"/>
          <w:bCs/>
          <w:i/>
          <w:szCs w:val="20"/>
          <w:lang w:val="en-GB" w:eastAsia="en-US"/>
        </w:rPr>
        <w:t xml:space="preserve">Alt </w:t>
      </w:r>
      <w:r>
        <w:rPr>
          <w:rFonts w:hint="eastAsia" w:ascii="Times" w:hAnsi="Times" w:eastAsia="宋体" w:cs="Times"/>
          <w:bCs/>
          <w:i/>
          <w:szCs w:val="20"/>
        </w:rPr>
        <w:t>1)</w:t>
      </w:r>
    </w:p>
    <w:p>
      <w:pPr>
        <w:numPr>
          <w:ilvl w:val="0"/>
          <w:numId w:val="9"/>
        </w:numPr>
        <w:snapToGrid w:val="0"/>
        <w:spacing w:before="72" w:beforeLines="30" w:after="72" w:afterLines="30" w:line="288" w:lineRule="auto"/>
        <w:ind w:left="800" w:hanging="400"/>
        <w:jc w:val="both"/>
        <w:rPr>
          <w:rFonts w:eastAsia="宋体"/>
          <w:i/>
        </w:rPr>
      </w:pPr>
      <w:r>
        <w:rPr>
          <w:rFonts w:hint="eastAsia" w:eastAsia="宋体"/>
          <w:i/>
        </w:rPr>
        <w:t>For Ng=4</w:t>
      </w:r>
      <w:r>
        <w:rPr>
          <w:rFonts w:ascii="Times" w:hAnsi="Times" w:eastAsia="Batang" w:cs="Times"/>
          <w:bCs/>
          <w:i/>
          <w:szCs w:val="20"/>
          <w:lang w:val="en-GB" w:eastAsia="en-US"/>
        </w:rPr>
        <w:t xml:space="preserve">: four coherent groups of {0,4}, {1,5}, {2,6}, and {3,7} </w:t>
      </w:r>
      <w:r>
        <w:rPr>
          <w:rFonts w:hint="eastAsia" w:ascii="Times" w:hAnsi="Times" w:eastAsia="宋体" w:cs="Times"/>
          <w:bCs/>
          <w:i/>
          <w:szCs w:val="20"/>
        </w:rPr>
        <w:t>(</w:t>
      </w:r>
      <w:r>
        <w:rPr>
          <w:rFonts w:ascii="Times" w:hAnsi="Times" w:eastAsia="Batang" w:cs="Times"/>
          <w:bCs/>
          <w:i/>
          <w:szCs w:val="20"/>
          <w:lang w:val="en-GB" w:eastAsia="en-US"/>
        </w:rPr>
        <w:t xml:space="preserve">Alt </w:t>
      </w:r>
      <w:r>
        <w:rPr>
          <w:rFonts w:hint="eastAsia" w:ascii="Times" w:hAnsi="Times" w:eastAsia="宋体" w:cs="Times"/>
          <w:bCs/>
          <w:i/>
          <w:szCs w:val="20"/>
        </w:rPr>
        <w:t>1)</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Non-coherent 8-Tx codebook </w:t>
      </w:r>
    </w:p>
    <w:p>
      <w:pPr>
        <w:snapToGrid w:val="0"/>
        <w:spacing w:before="72" w:beforeLines="30" w:after="72" w:afterLines="30" w:line="288" w:lineRule="auto"/>
        <w:jc w:val="both"/>
        <w:rPr>
          <w:rFonts w:eastAsia="宋体"/>
        </w:rPr>
      </w:pPr>
      <w:r>
        <w:rPr>
          <w:rFonts w:hint="eastAsia" w:eastAsia="宋体"/>
        </w:rPr>
        <w:t xml:space="preserve">It was agreed as follows in previous meetings on non-coherent 8Tx codebook design.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576" w:type="dxa"/>
          </w:tcPr>
          <w:p>
            <w:pPr>
              <w:spacing w:after="0" w:line="240" w:lineRule="auto"/>
              <w:rPr>
                <w:rFonts w:eastAsia="Batang"/>
                <w:b/>
                <w:bCs/>
                <w:iCs/>
                <w:szCs w:val="20"/>
                <w:lang w:val="en-GB" w:eastAsia="en-US"/>
              </w:rPr>
            </w:pPr>
            <w:r>
              <w:rPr>
                <w:rFonts w:eastAsia="Batang"/>
                <w:b/>
                <w:bCs/>
                <w:iCs/>
                <w:szCs w:val="20"/>
                <w:u w:val="single"/>
                <w:lang w:val="en-GB" w:eastAsia="en-US"/>
              </w:rPr>
              <w:t>Agreement</w:t>
            </w:r>
          </w:p>
          <w:p>
            <w:pPr>
              <w:spacing w:after="0" w:line="240" w:lineRule="auto"/>
              <w:contextualSpacing/>
              <w:rPr>
                <w:rFonts w:eastAsia="Batang"/>
                <w:iCs/>
                <w:szCs w:val="20"/>
                <w:lang w:eastAsia="en-US"/>
              </w:rPr>
            </w:pPr>
            <w:r>
              <w:rPr>
                <w:rFonts w:eastAsia="Batang"/>
                <w:iCs/>
                <w:szCs w:val="20"/>
                <w:lang w:val="en-GB" w:eastAsia="en-US"/>
              </w:rPr>
              <w:t xml:space="preserve">For non-coherent uplink precoding by an 8TX UE, following precoders are supported for 1 layer transmission. </w:t>
            </w:r>
          </w:p>
          <w:p>
            <w:pPr>
              <w:spacing w:after="0" w:line="240" w:lineRule="auto"/>
              <w:rPr>
                <w:rFonts w:eastAsia="Batang"/>
                <w:iCs/>
                <w:szCs w:val="20"/>
                <w:lang w:eastAsia="en-US"/>
              </w:rPr>
            </w:pPr>
            <m:oMathPara>
              <m:oMath>
                <m:d>
                  <m:dPr>
                    <m:begChr m:val="["/>
                    <m:endChr m:val="]"/>
                    <m:ctrlPr>
                      <w:rPr>
                        <w:rFonts w:ascii="Cambria Math" w:hAnsi="Cambria Math"/>
                        <w:iCs/>
                        <w:szCs w:val="20"/>
                      </w:rPr>
                    </m:ctrlPr>
                  </m:dPr>
                  <m:e>
                    <m:eqArr>
                      <m:eqArrPr>
                        <m:ctrlPr>
                          <w:rPr>
                            <w:rFonts w:ascii="Cambria Math" w:hAnsi="Cambria Math"/>
                            <w:iCs/>
                            <w:szCs w:val="20"/>
                          </w:rPr>
                        </m:ctrlPr>
                      </m:eqArrPr>
                      <m:e>
                        <m:m>
                          <m:mPr>
                            <m:mcs>
                              <m:mc>
                                <m:mcPr>
                                  <m:count m:val="1"/>
                                  <m:mcJc m:val="center"/>
                                </m:mcPr>
                              </m:mc>
                            </m:mcs>
                            <m:ctrlPr>
                              <w:rPr>
                                <w:rFonts w:ascii="Cambria Math" w:hAnsi="Cambria Math"/>
                                <w:iCs/>
                                <w:szCs w:val="20"/>
                              </w:rPr>
                            </m:ctrlPr>
                          </m:mPr>
                          <m:mr>
                            <m:e>
                              <m:m>
                                <m:mPr>
                                  <m:mcs>
                                    <m:mc>
                                      <m:mcPr>
                                        <m:count m:val="1"/>
                                        <m:mcJc m:val="center"/>
                                      </m:mcPr>
                                    </m:mc>
                                  </m:mcs>
                                  <m:ctrlPr>
                                    <w:rPr>
                                      <w:rFonts w:ascii="Cambria Math" w:hAnsi="Cambria Math"/>
                                      <w:iCs/>
                                      <w:szCs w:val="20"/>
                                    </w:rPr>
                                  </m:ctrlPr>
                                </m:mPr>
                                <m:mr>
                                  <m:e>
                                    <m:r>
                                      <m:rPr>
                                        <m:sty m:val="p"/>
                                      </m:rPr>
                                      <w:rPr>
                                        <w:rFonts w:ascii="Cambria Math" w:hAnsi="Cambria Math"/>
                                        <w:szCs w:val="20"/>
                                      </w:rPr>
                                      <m:t>1</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
                        <m:ctrlPr>
                          <w:rPr>
                            <w:rFonts w:ascii="Cambria Math" w:hAnsi="Cambria Math"/>
                            <w:iCs/>
                            <w:szCs w:val="20"/>
                          </w:rPr>
                        </m:ctrlPr>
                      </m:e>
                      <m:e>
                        <m:r>
                          <m:rPr>
                            <m:sty m:val="p"/>
                          </m:rPr>
                          <w:rPr>
                            <w:rFonts w:ascii="Cambria Math" w:hAnsi="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iCs/>
                            <w:szCs w:val="20"/>
                          </w:rPr>
                        </m:ctrlPr>
                      </m:e>
                    </m:eqArr>
                    <m:ctrlPr>
                      <w:rPr>
                        <w:rFonts w:ascii="Cambria Math" w:hAnsi="Cambria Math"/>
                        <w:iCs/>
                        <w:szCs w:val="20"/>
                      </w:rPr>
                    </m:ctrlPr>
                  </m:e>
                </m:d>
                <m:r>
                  <m:rPr>
                    <m:sty m:val="p"/>
                  </m:rPr>
                  <w:rPr>
                    <w:rFonts w:ascii="Cambria Math" w:hAnsi="Cambria Math"/>
                    <w:szCs w:val="20"/>
                  </w:rPr>
                  <m:t>,</m:t>
                </m:r>
                <m:d>
                  <m:dPr>
                    <m:begChr m:val="["/>
                    <m:endChr m:val="]"/>
                    <m:ctrlPr>
                      <w:rPr>
                        <w:rFonts w:ascii="Cambria Math" w:hAnsi="Cambria Math"/>
                        <w:iCs/>
                        <w:szCs w:val="20"/>
                      </w:rPr>
                    </m:ctrlPr>
                  </m:dPr>
                  <m:e>
                    <m:eqArr>
                      <m:eqArrPr>
                        <m:ctrlPr>
                          <w:rPr>
                            <w:rFonts w:ascii="Cambria Math" w:hAnsi="Cambria Math"/>
                            <w:iCs/>
                            <w:szCs w:val="20"/>
                          </w:rPr>
                        </m:ctrlPr>
                      </m:eqArrPr>
                      <m:e>
                        <m:m>
                          <m:mPr>
                            <m:mcs>
                              <m:mc>
                                <m:mcPr>
                                  <m:count m:val="1"/>
                                  <m:mcJc m:val="center"/>
                                </m:mcPr>
                              </m:mc>
                            </m:mcs>
                            <m:ctrlPr>
                              <w:rPr>
                                <w:rFonts w:ascii="Cambria Math" w:hAnsi="Cambria Math"/>
                                <w:iCs/>
                                <w:szCs w:val="20"/>
                              </w:rPr>
                            </m:ctrlPr>
                          </m:mP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1</m:t>
                                    </m:r>
                                    <m:ctrlPr>
                                      <w:rPr>
                                        <w:rFonts w:ascii="Cambria Math" w:hAnsi="Cambria Math"/>
                                        <w:iCs/>
                                        <w:szCs w:val="20"/>
                                      </w:rPr>
                                    </m:ctrlPr>
                                  </m:e>
                                </m:mr>
                              </m:m>
                              <m:ctrlPr>
                                <w:rPr>
                                  <w:rFonts w:ascii="Cambria Math" w:hAnsi="Cambria Math"/>
                                  <w:iCs/>
                                  <w:szCs w:val="20"/>
                                </w:rPr>
                              </m:ctrlPr>
                            </m:e>
                          </m:m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
                        <m:ctrlPr>
                          <w:rPr>
                            <w:rFonts w:ascii="Cambria Math" w:hAnsi="Cambria Math"/>
                            <w:iCs/>
                            <w:szCs w:val="20"/>
                          </w:rPr>
                        </m:ctrlPr>
                      </m:e>
                      <m:e>
                        <m:r>
                          <m:rPr>
                            <m:sty m:val="p"/>
                          </m:rPr>
                          <w:rPr>
                            <w:rFonts w:ascii="Cambria Math" w:hAnsi="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iCs/>
                            <w:szCs w:val="20"/>
                          </w:rPr>
                        </m:ctrlPr>
                      </m:e>
                    </m:eqArr>
                    <m:ctrlPr>
                      <w:rPr>
                        <w:rFonts w:ascii="Cambria Math" w:hAnsi="Cambria Math"/>
                        <w:iCs/>
                        <w:szCs w:val="20"/>
                      </w:rPr>
                    </m:ctrlPr>
                  </m:e>
                </m:d>
                <m:r>
                  <m:rPr>
                    <m:sty m:val="p"/>
                  </m:rPr>
                  <w:rPr>
                    <w:rFonts w:ascii="Cambria Math" w:hAnsi="Cambria Math"/>
                    <w:szCs w:val="20"/>
                  </w:rPr>
                  <m:t>,</m:t>
                </m:r>
                <m:d>
                  <m:dPr>
                    <m:begChr m:val="["/>
                    <m:endChr m:val="]"/>
                    <m:ctrlPr>
                      <w:rPr>
                        <w:rFonts w:ascii="Cambria Math" w:hAnsi="Cambria Math"/>
                        <w:iCs/>
                        <w:szCs w:val="20"/>
                      </w:rPr>
                    </m:ctrlPr>
                  </m:dPr>
                  <m:e>
                    <m:eqArr>
                      <m:eqArrPr>
                        <m:ctrlPr>
                          <w:rPr>
                            <w:rFonts w:ascii="Cambria Math" w:hAnsi="Cambria Math"/>
                            <w:iCs/>
                            <w:szCs w:val="20"/>
                          </w:rPr>
                        </m:ctrlPr>
                      </m:eqArrPr>
                      <m:e>
                        <m:m>
                          <m:mPr>
                            <m:mcs>
                              <m:mc>
                                <m:mcPr>
                                  <m:count m:val="1"/>
                                  <m:mcJc m:val="center"/>
                                </m:mcPr>
                              </m:mc>
                            </m:mcs>
                            <m:ctrlPr>
                              <w:rPr>
                                <w:rFonts w:ascii="Cambria Math" w:hAnsi="Cambria Math"/>
                                <w:iCs/>
                                <w:szCs w:val="20"/>
                              </w:rPr>
                            </m:ctrlPr>
                          </m:mP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r>
                            <m:e>
                              <m:m>
                                <m:mPr>
                                  <m:mcs>
                                    <m:mc>
                                      <m:mcPr>
                                        <m:count m:val="1"/>
                                        <m:mcJc m:val="center"/>
                                      </m:mcPr>
                                    </m:mc>
                                  </m:mcs>
                                  <m:ctrlPr>
                                    <w:rPr>
                                      <w:rFonts w:ascii="Cambria Math" w:hAnsi="Cambria Math"/>
                                      <w:iCs/>
                                      <w:szCs w:val="20"/>
                                    </w:rPr>
                                  </m:ctrlPr>
                                </m:mPr>
                                <m:mr>
                                  <m:e>
                                    <m:r>
                                      <m:rPr>
                                        <m:sty m:val="p"/>
                                      </m:rPr>
                                      <w:rPr>
                                        <w:rFonts w:ascii="Cambria Math" w:hAnsi="Cambria Math"/>
                                        <w:szCs w:val="20"/>
                                      </w:rPr>
                                      <m:t>1</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
                        <m:ctrlPr>
                          <w:rPr>
                            <w:rFonts w:ascii="Cambria Math" w:hAnsi="Cambria Math"/>
                            <w:iCs/>
                            <w:szCs w:val="20"/>
                          </w:rPr>
                        </m:ctrlPr>
                      </m:e>
                      <m:e>
                        <m:r>
                          <m:rPr>
                            <m:sty m:val="p"/>
                          </m:rPr>
                          <w:rPr>
                            <w:rFonts w:ascii="Cambria Math" w:hAnsi="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iCs/>
                            <w:szCs w:val="20"/>
                          </w:rPr>
                        </m:ctrlPr>
                      </m:e>
                    </m:eqArr>
                    <m:ctrlPr>
                      <w:rPr>
                        <w:rFonts w:ascii="Cambria Math" w:hAnsi="Cambria Math"/>
                        <w:iCs/>
                        <w:szCs w:val="20"/>
                      </w:rPr>
                    </m:ctrlPr>
                  </m:e>
                </m:d>
                <m:r>
                  <m:rPr>
                    <m:sty m:val="p"/>
                  </m:rPr>
                  <w:rPr>
                    <w:rFonts w:ascii="Cambria Math" w:hAnsi="Cambria Math"/>
                    <w:szCs w:val="20"/>
                  </w:rPr>
                  <m:t>,</m:t>
                </m:r>
                <m:d>
                  <m:dPr>
                    <m:begChr m:val="["/>
                    <m:endChr m:val="]"/>
                    <m:ctrlPr>
                      <w:rPr>
                        <w:rFonts w:ascii="Cambria Math" w:hAnsi="Cambria Math"/>
                        <w:iCs/>
                        <w:szCs w:val="20"/>
                      </w:rPr>
                    </m:ctrlPr>
                  </m:dPr>
                  <m:e>
                    <m:eqArr>
                      <m:eqArrPr>
                        <m:ctrlPr>
                          <w:rPr>
                            <w:rFonts w:ascii="Cambria Math" w:hAnsi="Cambria Math"/>
                            <w:iCs/>
                            <w:szCs w:val="20"/>
                          </w:rPr>
                        </m:ctrlPr>
                      </m:eqArrPr>
                      <m:e>
                        <m:m>
                          <m:mPr>
                            <m:mcs>
                              <m:mc>
                                <m:mcPr>
                                  <m:count m:val="1"/>
                                  <m:mcJc m:val="center"/>
                                </m:mcPr>
                              </m:mc>
                            </m:mcs>
                            <m:ctrlPr>
                              <w:rPr>
                                <w:rFonts w:ascii="Cambria Math" w:hAnsi="Cambria Math"/>
                                <w:iCs/>
                                <w:szCs w:val="20"/>
                              </w:rPr>
                            </m:ctrlPr>
                          </m:mP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1</m:t>
                                    </m:r>
                                    <m:ctrlPr>
                                      <w:rPr>
                                        <w:rFonts w:ascii="Cambria Math" w:hAnsi="Cambria Math"/>
                                        <w:iCs/>
                                        <w:szCs w:val="20"/>
                                      </w:rPr>
                                    </m:ctrlPr>
                                  </m:e>
                                </m:mr>
                              </m:m>
                              <m:ctrlPr>
                                <w:rPr>
                                  <w:rFonts w:ascii="Cambria Math" w:hAnsi="Cambria Math"/>
                                  <w:iCs/>
                                  <w:szCs w:val="20"/>
                                </w:rPr>
                              </m:ctrlPr>
                            </m:e>
                          </m:mr>
                        </m:m>
                        <m:ctrlPr>
                          <w:rPr>
                            <w:rFonts w:ascii="Cambria Math" w:hAnsi="Cambria Math"/>
                            <w:iCs/>
                            <w:szCs w:val="20"/>
                          </w:rPr>
                        </m:ctrlPr>
                      </m:e>
                      <m:e>
                        <m:r>
                          <m:rPr>
                            <m:sty m:val="p"/>
                          </m:rPr>
                          <w:rPr>
                            <w:rFonts w:ascii="Cambria Math" w:hAnsi="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iCs/>
                            <w:szCs w:val="20"/>
                          </w:rPr>
                        </m:ctrlPr>
                      </m:e>
                    </m:eqArr>
                    <m:ctrlPr>
                      <w:rPr>
                        <w:rFonts w:ascii="Cambria Math" w:hAnsi="Cambria Math"/>
                        <w:iCs/>
                        <w:szCs w:val="20"/>
                      </w:rPr>
                    </m:ctrlPr>
                  </m:e>
                </m:d>
                <m:r>
                  <m:rPr>
                    <m:sty m:val="p"/>
                  </m:rPr>
                  <w:rPr>
                    <w:rFonts w:ascii="Cambria Math" w:hAnsi="Cambria Math"/>
                    <w:szCs w:val="20"/>
                  </w:rPr>
                  <m:t>,</m:t>
                </m:r>
                <m:d>
                  <m:dPr>
                    <m:begChr m:val="["/>
                    <m:endChr m:val="]"/>
                    <m:ctrlPr>
                      <w:rPr>
                        <w:rFonts w:ascii="Cambria Math" w:hAnsi="Cambria Math"/>
                        <w:iCs/>
                        <w:szCs w:val="20"/>
                      </w:rPr>
                    </m:ctrlPr>
                  </m:dPr>
                  <m:e>
                    <m:eqArr>
                      <m:eqArrPr>
                        <m:ctrlPr>
                          <w:rPr>
                            <w:rFonts w:ascii="Cambria Math" w:hAnsi="Cambria Math"/>
                            <w:iCs/>
                            <w:szCs w:val="20"/>
                          </w:rPr>
                        </m:ctrlPr>
                      </m:eqArrPr>
                      <m:e>
                        <m:m>
                          <m:mPr>
                            <m:mcs>
                              <m:mc>
                                <m:mcPr>
                                  <m:count m:val="1"/>
                                  <m:mcJc m:val="center"/>
                                </m:mcPr>
                              </m:mc>
                            </m:mcs>
                            <m:ctrlPr>
                              <w:rPr>
                                <w:rFonts w:ascii="Cambria Math" w:hAnsi="Cambria Math"/>
                                <w:iCs/>
                                <w:szCs w:val="20"/>
                              </w:rPr>
                            </m:ctrlPr>
                          </m:mP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
                        <m:ctrlPr>
                          <w:rPr>
                            <w:rFonts w:ascii="Cambria Math" w:hAnsi="Cambria Math"/>
                            <w:iCs/>
                            <w:szCs w:val="20"/>
                          </w:rPr>
                        </m:ctrlPr>
                      </m:e>
                      <m:e>
                        <m:r>
                          <m:rPr>
                            <m:sty m:val="p"/>
                          </m:rPr>
                          <w:rPr>
                            <w:rFonts w:ascii="Cambria Math" w:hAnsi="Cambria Math"/>
                            <w:szCs w:val="20"/>
                          </w:rPr>
                          <m:t>1</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iCs/>
                            <w:szCs w:val="20"/>
                          </w:rPr>
                        </m:ctrlPr>
                      </m:e>
                    </m:eqArr>
                    <m:ctrlPr>
                      <w:rPr>
                        <w:rFonts w:ascii="Cambria Math" w:hAnsi="Cambria Math"/>
                        <w:iCs/>
                        <w:szCs w:val="20"/>
                      </w:rPr>
                    </m:ctrlPr>
                  </m:e>
                </m:d>
                <m:r>
                  <m:rPr>
                    <m:sty m:val="p"/>
                  </m:rPr>
                  <w:rPr>
                    <w:rFonts w:ascii="Cambria Math" w:hAnsi="Cambria Math"/>
                    <w:szCs w:val="20"/>
                  </w:rPr>
                  <m:t>,</m:t>
                </m:r>
                <m:d>
                  <m:dPr>
                    <m:begChr m:val="["/>
                    <m:endChr m:val="]"/>
                    <m:ctrlPr>
                      <w:rPr>
                        <w:rFonts w:ascii="Cambria Math" w:hAnsi="Cambria Math"/>
                        <w:iCs/>
                        <w:szCs w:val="20"/>
                      </w:rPr>
                    </m:ctrlPr>
                  </m:dPr>
                  <m:e>
                    <m:eqArr>
                      <m:eqArrPr>
                        <m:ctrlPr>
                          <w:rPr>
                            <w:rFonts w:ascii="Cambria Math" w:hAnsi="Cambria Math"/>
                            <w:iCs/>
                            <w:szCs w:val="20"/>
                          </w:rPr>
                        </m:ctrlPr>
                      </m:eqArrPr>
                      <m:e>
                        <m:m>
                          <m:mPr>
                            <m:mcs>
                              <m:mc>
                                <m:mcPr>
                                  <m:count m:val="1"/>
                                  <m:mcJc m:val="center"/>
                                </m:mcPr>
                              </m:mc>
                            </m:mcs>
                            <m:ctrlPr>
                              <w:rPr>
                                <w:rFonts w:ascii="Cambria Math" w:hAnsi="Cambria Math"/>
                                <w:iCs/>
                                <w:szCs w:val="20"/>
                              </w:rPr>
                            </m:ctrlPr>
                          </m:mP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
                        <m:ctrlPr>
                          <w:rPr>
                            <w:rFonts w:ascii="Cambria Math" w:hAnsi="Cambria Math"/>
                            <w:iCs/>
                            <w:szCs w:val="20"/>
                          </w:rPr>
                        </m:ctrlPr>
                      </m:e>
                      <m:e>
                        <m:r>
                          <m:rPr>
                            <m:sty m:val="p"/>
                          </m:rPr>
                          <w:rPr>
                            <w:rFonts w:ascii="Cambria Math" w:hAnsi="Cambria Math"/>
                            <w:szCs w:val="20"/>
                          </w:rPr>
                          <m:t>0</m:t>
                        </m:r>
                        <m:ctrlPr>
                          <w:rPr>
                            <w:rFonts w:ascii="Cambria Math" w:hAnsi="Cambria Math" w:eastAsia="Cambria Math"/>
                            <w:iCs/>
                            <w:szCs w:val="20"/>
                          </w:rPr>
                        </m:ctrlPr>
                      </m:e>
                      <m:e>
                        <m:r>
                          <m:rPr>
                            <m:sty m:val="p"/>
                          </m:rPr>
                          <w:rPr>
                            <w:rFonts w:ascii="Cambria Math" w:hAnsi="Cambria Math" w:eastAsia="Cambria Math"/>
                            <w:szCs w:val="20"/>
                          </w:rPr>
                          <m:t>1</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iCs/>
                            <w:szCs w:val="20"/>
                          </w:rPr>
                        </m:ctrlPr>
                      </m:e>
                    </m:eqArr>
                    <m:ctrlPr>
                      <w:rPr>
                        <w:rFonts w:ascii="Cambria Math" w:hAnsi="Cambria Math"/>
                        <w:iCs/>
                        <w:szCs w:val="20"/>
                      </w:rPr>
                    </m:ctrlPr>
                  </m:e>
                </m:d>
                <m:r>
                  <m:rPr>
                    <m:sty m:val="p"/>
                  </m:rPr>
                  <w:rPr>
                    <w:rFonts w:ascii="Cambria Math" w:hAnsi="Cambria Math"/>
                    <w:szCs w:val="20"/>
                  </w:rPr>
                  <m:t>,</m:t>
                </m:r>
                <m:d>
                  <m:dPr>
                    <m:begChr m:val="["/>
                    <m:endChr m:val="]"/>
                    <m:ctrlPr>
                      <w:rPr>
                        <w:rFonts w:ascii="Cambria Math" w:hAnsi="Cambria Math"/>
                        <w:iCs/>
                        <w:szCs w:val="20"/>
                      </w:rPr>
                    </m:ctrlPr>
                  </m:dPr>
                  <m:e>
                    <m:eqArr>
                      <m:eqArrPr>
                        <m:ctrlPr>
                          <w:rPr>
                            <w:rFonts w:ascii="Cambria Math" w:hAnsi="Cambria Math"/>
                            <w:iCs/>
                            <w:szCs w:val="20"/>
                          </w:rPr>
                        </m:ctrlPr>
                      </m:eqArrPr>
                      <m:e>
                        <m:m>
                          <m:mPr>
                            <m:mcs>
                              <m:mc>
                                <m:mcPr>
                                  <m:count m:val="1"/>
                                  <m:mcJc m:val="center"/>
                                </m:mcPr>
                              </m:mc>
                            </m:mcs>
                            <m:ctrlPr>
                              <w:rPr>
                                <w:rFonts w:ascii="Cambria Math" w:hAnsi="Cambria Math"/>
                                <w:iCs/>
                                <w:szCs w:val="20"/>
                              </w:rPr>
                            </m:ctrlPr>
                          </m:mP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
                        <m:ctrlPr>
                          <w:rPr>
                            <w:rFonts w:ascii="Cambria Math" w:hAnsi="Cambria Math"/>
                            <w:iCs/>
                            <w:szCs w:val="20"/>
                          </w:rPr>
                        </m:ctrlPr>
                      </m:e>
                      <m:e>
                        <m:r>
                          <m:rPr>
                            <m:sty m:val="p"/>
                          </m:rPr>
                          <w:rPr>
                            <w:rFonts w:ascii="Cambria Math" w:hAnsi="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1</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iCs/>
                            <w:szCs w:val="20"/>
                          </w:rPr>
                        </m:ctrlPr>
                      </m:e>
                    </m:eqArr>
                    <m:ctrlPr>
                      <w:rPr>
                        <w:rFonts w:ascii="Cambria Math" w:hAnsi="Cambria Math"/>
                        <w:iCs/>
                        <w:szCs w:val="20"/>
                      </w:rPr>
                    </m:ctrlPr>
                  </m:e>
                </m:d>
                <m:r>
                  <m:rPr>
                    <m:sty m:val="p"/>
                  </m:rPr>
                  <w:rPr>
                    <w:rFonts w:ascii="Cambria Math" w:hAnsi="Cambria Math"/>
                    <w:szCs w:val="20"/>
                  </w:rPr>
                  <m:t>,</m:t>
                </m:r>
                <m:d>
                  <m:dPr>
                    <m:begChr m:val="["/>
                    <m:endChr m:val="]"/>
                    <m:ctrlPr>
                      <w:rPr>
                        <w:rFonts w:ascii="Cambria Math" w:hAnsi="Cambria Math"/>
                        <w:iCs/>
                        <w:szCs w:val="20"/>
                      </w:rPr>
                    </m:ctrlPr>
                  </m:dPr>
                  <m:e>
                    <m:eqArr>
                      <m:eqArrPr>
                        <m:ctrlPr>
                          <w:rPr>
                            <w:rFonts w:ascii="Cambria Math" w:hAnsi="Cambria Math"/>
                            <w:iCs/>
                            <w:szCs w:val="20"/>
                          </w:rPr>
                        </m:ctrlPr>
                      </m:eqArrPr>
                      <m:e>
                        <m:m>
                          <m:mPr>
                            <m:mcs>
                              <m:mc>
                                <m:mcPr>
                                  <m:count m:val="1"/>
                                  <m:mcJc m:val="center"/>
                                </m:mcPr>
                              </m:mc>
                            </m:mcs>
                            <m:ctrlPr>
                              <w:rPr>
                                <w:rFonts w:ascii="Cambria Math" w:hAnsi="Cambria Math"/>
                                <w:iCs/>
                                <w:szCs w:val="20"/>
                              </w:rPr>
                            </m:ctrlPr>
                          </m:mP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r>
                            <m:e>
                              <m:m>
                                <m:mPr>
                                  <m:mcs>
                                    <m:mc>
                                      <m:mcPr>
                                        <m:count m:val="1"/>
                                        <m:mcJc m:val="center"/>
                                      </m:mcPr>
                                    </m:mc>
                                  </m:mcs>
                                  <m:ctrlPr>
                                    <w:rPr>
                                      <w:rFonts w:ascii="Cambria Math" w:hAnsi="Cambria Math"/>
                                      <w:iCs/>
                                      <w:szCs w:val="20"/>
                                    </w:rPr>
                                  </m:ctrlPr>
                                </m:mPr>
                                <m:mr>
                                  <m:e>
                                    <m:r>
                                      <m:rPr>
                                        <m:sty m:val="p"/>
                                      </m:rPr>
                                      <w:rPr>
                                        <w:rFonts w:ascii="Cambria Math" w:hAnsi="Cambria Math"/>
                                        <w:szCs w:val="20"/>
                                      </w:rPr>
                                      <m:t>0</m:t>
                                    </m:r>
                                    <m:ctrlPr>
                                      <w:rPr>
                                        <w:rFonts w:ascii="Cambria Math" w:hAnsi="Cambria Math"/>
                                        <w:iCs/>
                                        <w:szCs w:val="20"/>
                                      </w:rPr>
                                    </m:ctrlPr>
                                  </m:e>
                                </m:mr>
                                <m:mr>
                                  <m:e>
                                    <m:r>
                                      <m:rPr>
                                        <m:sty m:val="p"/>
                                      </m:rPr>
                                      <w:rPr>
                                        <w:rFonts w:ascii="Cambria Math" w:hAnsi="Cambria Math"/>
                                        <w:szCs w:val="20"/>
                                      </w:rPr>
                                      <m:t>0</m:t>
                                    </m:r>
                                    <m:ctrlPr>
                                      <w:rPr>
                                        <w:rFonts w:ascii="Cambria Math" w:hAnsi="Cambria Math"/>
                                        <w:iCs/>
                                        <w:szCs w:val="20"/>
                                      </w:rPr>
                                    </m:ctrlPr>
                                  </m:e>
                                </m:mr>
                              </m:m>
                              <m:ctrlPr>
                                <w:rPr>
                                  <w:rFonts w:ascii="Cambria Math" w:hAnsi="Cambria Math"/>
                                  <w:iCs/>
                                  <w:szCs w:val="20"/>
                                </w:rPr>
                              </m:ctrlPr>
                            </m:e>
                          </m:mr>
                        </m:m>
                        <m:ctrlPr>
                          <w:rPr>
                            <w:rFonts w:ascii="Cambria Math" w:hAnsi="Cambria Math"/>
                            <w:iCs/>
                            <w:szCs w:val="20"/>
                          </w:rPr>
                        </m:ctrlPr>
                      </m:e>
                      <m:e>
                        <m:r>
                          <m:rPr>
                            <m:sty m:val="p"/>
                          </m:rPr>
                          <w:rPr>
                            <w:rFonts w:ascii="Cambria Math" w:hAnsi="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0</m:t>
                        </m:r>
                        <m:ctrlPr>
                          <w:rPr>
                            <w:rFonts w:ascii="Cambria Math" w:hAnsi="Cambria Math" w:eastAsia="Cambria Math"/>
                            <w:iCs/>
                            <w:szCs w:val="20"/>
                          </w:rPr>
                        </m:ctrlPr>
                      </m:e>
                      <m:e>
                        <m:r>
                          <m:rPr>
                            <m:sty m:val="p"/>
                          </m:rPr>
                          <w:rPr>
                            <w:rFonts w:ascii="Cambria Math" w:hAnsi="Cambria Math" w:eastAsia="Cambria Math"/>
                            <w:szCs w:val="20"/>
                          </w:rPr>
                          <m:t>1</m:t>
                        </m:r>
                        <m:ctrlPr>
                          <w:rPr>
                            <w:rFonts w:ascii="Cambria Math" w:hAnsi="Cambria Math"/>
                            <w:iCs/>
                            <w:szCs w:val="20"/>
                          </w:rPr>
                        </m:ctrlPr>
                      </m:e>
                    </m:eqArr>
                    <m:ctrlPr>
                      <w:rPr>
                        <w:rFonts w:ascii="Cambria Math" w:hAnsi="Cambria Math"/>
                        <w:iCs/>
                        <w:szCs w:val="20"/>
                      </w:rPr>
                    </m:ctrlPr>
                  </m:e>
                </m:d>
              </m:oMath>
            </m:oMathPara>
          </w:p>
          <w:p>
            <w:pPr>
              <w:spacing w:after="0" w:line="240" w:lineRule="auto"/>
              <w:rPr>
                <w:rFonts w:eastAsia="Malgun Gothic"/>
                <w:iCs/>
                <w:kern w:val="2"/>
                <w:szCs w:val="20"/>
                <w:lang w:val="en-GB" w:eastAsia="ko-KR"/>
              </w:rPr>
            </w:pPr>
            <w:r>
              <w:rPr>
                <w:rFonts w:eastAsia="Batang"/>
                <w:iCs/>
                <w:szCs w:val="20"/>
                <w:lang w:val="en-GB" w:eastAsia="en-US"/>
              </w:rPr>
              <w:t>with the scaling factor of</w:t>
            </w:r>
            <w:r>
              <w:rPr>
                <w:rFonts w:eastAsia="Malgun Gothic"/>
                <w:iCs/>
                <w:szCs w:val="20"/>
                <w:lang w:val="en-GB" w:eastAsia="ko-KR"/>
              </w:rPr>
              <w:t xml:space="preserve"> </w:t>
            </w:r>
            <w:r>
              <w:rPr>
                <w:rFonts w:eastAsia="Malgun Gothic"/>
                <w:iCs/>
                <w:kern w:val="2"/>
                <w:szCs w:val="20"/>
                <w:lang w:val="en-GB" w:eastAsia="ko-KR"/>
              </w:rPr>
              <w:fldChar w:fldCharType="begin"/>
            </w:r>
            <w:r>
              <w:rPr>
                <w:rFonts w:eastAsia="Malgun Gothic"/>
                <w:iCs/>
                <w:kern w:val="2"/>
                <w:szCs w:val="20"/>
                <w:lang w:val="en-GB" w:eastAsia="ko-KR"/>
              </w:rPr>
              <w:instrText xml:space="preserve"> QUOTE </w:instrText>
            </w:r>
            <w:r>
              <w:rPr>
                <w:rFonts w:eastAsia="Batang"/>
                <w:iCs/>
                <w:position w:val="-14"/>
                <w:szCs w:val="20"/>
                <w:lang w:val="en-GB" w:eastAsia="en-US"/>
              </w:rPr>
              <w:pict>
                <v:shape id="_x0000_i1033" o:spt="75" type="#_x0000_t75" style="height:19.5pt;width:13.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226C&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22226C&quot; wsp:rsidP=&quot;0022226C&quot;&gt;&lt;m:oMathPara&gt;&lt;m:oMath&gt;&lt;m:f&gt;&lt;m:fPr&gt;&lt;m:ctrlPr&gt;&lt;w:rPr&gt;&lt;w:rFonts w:ascii=&quot;Cambria Math&quot; w:fareast=&quot;Malgun Gothic&quot; w:h-ansi=&quot;Cambria Math&quot; w:cs=&quot;Times New Roman&quot;/&gt;&lt;wx:font wx:val=&quot;Cambria Math&quot;/&gt;&lt;w:kern w:val=&quot;2&quot;/&gt;&lt;w:sz w:val=&quot;22&quot;/&gt;&lt;w:sz-cs w:val=&quot;22&quot;/&gt;&lt;w:lang w:fareast=&quot;KO&quot;/&gt;&lt;/w:rPr&gt;&lt;/m:ctrlPr&gt;&lt;/m:fPr&gt;&lt;m:num&gt;&lt;m:r&gt;&lt;w:rPr&gt;&lt;w:rFonts w:ascii=&quot;Cambria Math&quot; w:fareast=&quot;Malgun Gothic&quot; w:h-ansi=&quot;Cambria Math&quot;/&gt;&lt;wx:font wx:val=&quot;Cambria Math&quot;/&gt;&lt;w:i/&gt;&lt;w:lang w:fareast=&quot;KO&quot;/&gt;&lt;/w:rPr&gt;&lt;m:t&gt;1&lt;/m:t&gt;&lt;/m:r&gt;&lt;/m:num&gt;&lt;m:den&gt;&lt;m:r&gt;&lt;w:rPr&gt;&lt;w:rFonts w:ascii=&quot;Cambria Math&quot; w:fareast=&quot;Malgun Gothic&quot; w:h-ansi=&quot;Cambria Math&quot;/&gt;&lt;wx:font wx:val=&quot;Cambria Math&quot;/&gt;&lt;w:i/&gt;&lt;w:lang w:fareast=&quot;KO&quot;/&gt;&lt;/w:rPr&gt;&lt;m:t&gt;2&lt;/m:t&gt;&lt;/m:r&gt;&lt;m:rad&gt;&lt;m:radPr&gt;&lt;m:degHide m:val=&quot;1&quot;/&gt;&lt;m:ctrlPr&gt;&lt;w:rPr&gt;&lt;w:rFonts w:ascii=&quot;Cambria Math&quot; w:fareast=&quot;Malgun Gothic&quot; w:h-ansi=&quot;Cambria Math&quot; w:cs=&quot;Times New Roman&quot;/&gt;&lt;wx:font wx:val=&quot;Cambria Math&quot;/&gt;&lt;w:i/&gt;&lt;w:kern w:val=&quot;2&quot;/&gt;&lt;w:sz w:val=&quot;22&quot;/&gt;&lt;w:sz-cs w:val=&quot;22&quot;/&gt;&lt;w:lang w:fareast=&quot;KO&quot;/&gt;&lt;/w:rPr&gt;&lt;/m:ctrlPr&gt;&lt;/m:radPr&gt;&lt;m:deg/&gt;&lt;m:e&gt;&lt;m:r&gt;&lt;w:rPr&gt;&lt;w:rFonts w:ascii=&quot;Cambria Math&quot; w:fareast=&quot;Malgun Gothic&quot; w:h-ansi=&quot;Cambria Math&quot;/&gt;&lt;wx:font wx:val=&quot;Cambria Math&quot;/&gt;&lt;w:i/&gt;&lt;w:lang w:fareast=&quot;KO&quot;/&gt;&lt;/w:rPr&gt;&lt;m:t&gt;2&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eastAsia="Malgun Gothic"/>
                <w:iCs/>
                <w:kern w:val="2"/>
                <w:szCs w:val="20"/>
                <w:lang w:val="en-GB" w:eastAsia="ko-KR"/>
              </w:rPr>
              <w:instrText xml:space="preserve"> </w:instrText>
            </w:r>
            <w:r>
              <w:rPr>
                <w:rFonts w:eastAsia="Malgun Gothic"/>
                <w:iCs/>
                <w:kern w:val="2"/>
                <w:szCs w:val="20"/>
                <w:lang w:val="en-GB" w:eastAsia="ko-KR"/>
              </w:rPr>
              <w:fldChar w:fldCharType="separate"/>
            </w:r>
            <w:r>
              <w:rPr>
                <w:rFonts w:eastAsia="Batang"/>
                <w:iCs/>
                <w:position w:val="-14"/>
                <w:szCs w:val="20"/>
                <w:lang w:val="en-GB" w:eastAsia="en-US"/>
              </w:rPr>
              <w:pict>
                <v:shape id="_x0000_i1034" o:spt="75" type="#_x0000_t75" style="height:19.5pt;width:13.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226C&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22226C&quot; wsp:rsidP=&quot;0022226C&quot;&gt;&lt;m:oMathPara&gt;&lt;m:oMath&gt;&lt;m:f&gt;&lt;m:fPr&gt;&lt;m:ctrlPr&gt;&lt;w:rPr&gt;&lt;w:rFonts w:ascii=&quot;Cambria Math&quot; w:fareast=&quot;Malgun Gothic&quot; w:h-ansi=&quot;Cambria Math&quot; w:cs=&quot;Times New Roman&quot;/&gt;&lt;wx:font wx:val=&quot;Cambria Math&quot;/&gt;&lt;w:kern w:val=&quot;2&quot;/&gt;&lt;w:sz w:val=&quot;22&quot;/&gt;&lt;w:sz-cs w:val=&quot;22&quot;/&gt;&lt;w:lang w:fareast=&quot;KO&quot;/&gt;&lt;/w:rPr&gt;&lt;/m:ctrlPr&gt;&lt;/m:fPr&gt;&lt;m:num&gt;&lt;m:r&gt;&lt;w:rPr&gt;&lt;w:rFonts w:ascii=&quot;Cambria Math&quot; w:fareast=&quot;Malgun Gothic&quot; w:h-ansi=&quot;Cambria Math&quot;/&gt;&lt;wx:font wx:val=&quot;Cambria Math&quot;/&gt;&lt;w:i/&gt;&lt;w:lang w:fareast=&quot;KO&quot;/&gt;&lt;/w:rPr&gt;&lt;m:t&gt;1&lt;/m:t&gt;&lt;/m:r&gt;&lt;/m:num&gt;&lt;m:den&gt;&lt;m:r&gt;&lt;w:rPr&gt;&lt;w:rFonts w:ascii=&quot;Cambria Math&quot; w:fareast=&quot;Malgun Gothic&quot; w:h-ansi=&quot;Cambria Math&quot;/&gt;&lt;wx:font wx:val=&quot;Cambria Math&quot;/&gt;&lt;w:i/&gt;&lt;w:lang w:fareast=&quot;KO&quot;/&gt;&lt;/w:rPr&gt;&lt;m:t&gt;2&lt;/m:t&gt;&lt;/m:r&gt;&lt;m:rad&gt;&lt;m:radPr&gt;&lt;m:degHide m:val=&quot;1&quot;/&gt;&lt;m:ctrlPr&gt;&lt;w:rPr&gt;&lt;w:rFonts w:ascii=&quot;Cambria Math&quot; w:fareast=&quot;Malgun Gothic&quot; w:h-ansi=&quot;Cambria Math&quot; w:cs=&quot;Times New Roman&quot;/&gt;&lt;wx:font wx:val=&quot;Cambria Math&quot;/&gt;&lt;w:i/&gt;&lt;w:kern w:val=&quot;2&quot;/&gt;&lt;w:sz w:val=&quot;22&quot;/&gt;&lt;w:sz-cs w:val=&quot;22&quot;/&gt;&lt;w:lang w:fareast=&quot;KO&quot;/&gt;&lt;/w:rPr&gt;&lt;/m:ctrlPr&gt;&lt;/m:radPr&gt;&lt;m:deg/&gt;&lt;m:e&gt;&lt;m:r&gt;&lt;w:rPr&gt;&lt;w:rFonts w:ascii=&quot;Cambria Math&quot; w:fareast=&quot;Malgun Gothic&quot; w:h-ansi=&quot;Cambria Math&quot;/&gt;&lt;wx:font wx:val=&quot;Cambria Math&quot;/&gt;&lt;w:i/&gt;&lt;w:lang w:fareast=&quot;KO&quot;/&gt;&lt;/w:rPr&gt;&lt;m:t&gt;2&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eastAsia="Malgun Gothic"/>
                <w:iCs/>
                <w:kern w:val="2"/>
                <w:szCs w:val="20"/>
                <w:lang w:val="en-GB" w:eastAsia="ko-KR"/>
              </w:rPr>
              <w:fldChar w:fldCharType="end"/>
            </w:r>
            <w:r>
              <w:rPr>
                <w:rFonts w:eastAsia="Malgun Gothic"/>
                <w:iCs/>
                <w:kern w:val="2"/>
                <w:szCs w:val="20"/>
                <w:lang w:val="en-GB" w:eastAsia="ko-KR"/>
              </w:rPr>
              <w:t>.</w:t>
            </w:r>
          </w:p>
          <w:p>
            <w:pPr>
              <w:spacing w:after="0" w:line="240" w:lineRule="auto"/>
              <w:rPr>
                <w:rFonts w:eastAsia="Malgun Gothic"/>
                <w:iCs/>
                <w:kern w:val="2"/>
                <w:szCs w:val="20"/>
                <w:lang w:val="en-GB" w:eastAsia="ko-KR"/>
              </w:rPr>
            </w:pPr>
          </w:p>
          <w:p>
            <w:pPr>
              <w:spacing w:after="0" w:line="240" w:lineRule="auto"/>
              <w:contextualSpacing/>
              <w:jc w:val="both"/>
              <w:rPr>
                <w:rFonts w:eastAsia="Malgun Gothic"/>
                <w:iCs/>
                <w:color w:val="1F497D"/>
                <w:szCs w:val="20"/>
                <w:highlight w:val="green"/>
              </w:rPr>
            </w:pPr>
            <w:r>
              <w:rPr>
                <w:rFonts w:eastAsia="Batang"/>
                <w:b/>
                <w:bCs/>
                <w:iCs/>
                <w:szCs w:val="20"/>
                <w:u w:val="single"/>
                <w:lang w:val="en-GB" w:eastAsia="en-US"/>
              </w:rPr>
              <w:t>Agreement</w:t>
            </w:r>
          </w:p>
          <w:p>
            <w:pPr>
              <w:snapToGrid w:val="0"/>
              <w:spacing w:after="0" w:line="240" w:lineRule="auto"/>
              <w:contextualSpacing/>
              <w:jc w:val="both"/>
              <w:rPr>
                <w:iCs/>
                <w:szCs w:val="20"/>
              </w:rPr>
            </w:pPr>
            <w:r>
              <w:rPr>
                <w:iCs/>
                <w:szCs w:val="20"/>
              </w:rPr>
              <w:t>For non-coherent uplink precoding with rank≤8 by an 8TX UE, down-select from</w:t>
            </w:r>
          </w:p>
          <w:p>
            <w:pPr>
              <w:numPr>
                <w:ilvl w:val="0"/>
                <w:numId w:val="12"/>
              </w:numPr>
              <w:snapToGrid w:val="0"/>
              <w:spacing w:after="0" w:line="240" w:lineRule="auto"/>
              <w:contextualSpacing/>
              <w:jc w:val="both"/>
              <w:rPr>
                <w:rStyle w:val="30"/>
                <w:rFonts w:eastAsia="Times New Roman"/>
                <w:i w:val="0"/>
                <w:iCs/>
                <w:szCs w:val="20"/>
              </w:rPr>
            </w:pPr>
            <w:r>
              <w:rPr>
                <w:rStyle w:val="30"/>
                <w:rFonts w:eastAsia="Times New Roman"/>
                <w:i w:val="0"/>
                <w:iCs/>
                <w:szCs w:val="20"/>
              </w:rPr>
              <w:t>Alt1. – All 255 combinations from 8 non-coherent rank1 precoders are supported</w:t>
            </w:r>
          </w:p>
          <w:p>
            <w:pPr>
              <w:numPr>
                <w:ilvl w:val="0"/>
                <w:numId w:val="12"/>
              </w:numPr>
              <w:snapToGrid w:val="0"/>
              <w:spacing w:after="0" w:line="240" w:lineRule="auto"/>
              <w:contextualSpacing/>
              <w:jc w:val="both"/>
              <w:rPr>
                <w:rStyle w:val="30"/>
                <w:rFonts w:eastAsia="Calibri"/>
                <w:b/>
                <w:bCs/>
                <w:i w:val="0"/>
                <w:iCs/>
                <w:szCs w:val="20"/>
              </w:rPr>
            </w:pPr>
            <w:r>
              <w:rPr>
                <w:rStyle w:val="30"/>
                <w:rFonts w:eastAsia="Times New Roman"/>
                <w:i w:val="0"/>
                <w:iCs/>
                <w:szCs w:val="20"/>
              </w:rPr>
              <w:t>Alt2. – Only a subset of Alt1. is supported,</w:t>
            </w:r>
            <w:r>
              <w:rPr>
                <w:iCs/>
                <w:szCs w:val="20"/>
              </w:rPr>
              <w:t xml:space="preserve"> </w:t>
            </w:r>
            <w:r>
              <w:rPr>
                <w:rStyle w:val="30"/>
                <w:rFonts w:eastAsia="Times New Roman"/>
                <w:i w:val="0"/>
                <w:iCs/>
                <w:szCs w:val="20"/>
              </w:rPr>
              <w:t>striving for a substantial reduction in the number of precoders</w:t>
            </w:r>
          </w:p>
          <w:p>
            <w:pPr>
              <w:spacing w:after="0" w:line="240" w:lineRule="auto"/>
              <w:rPr>
                <w:rFonts w:ascii="Times" w:hAnsi="Times" w:eastAsia="Malgun Gothic"/>
                <w:kern w:val="2"/>
                <w:sz w:val="22"/>
                <w:lang w:val="en-GB" w:eastAsia="ko-KR"/>
              </w:rPr>
            </w:pPr>
          </w:p>
        </w:tc>
      </w:tr>
    </w:tbl>
    <w:p>
      <w:pPr>
        <w:snapToGrid w:val="0"/>
        <w:spacing w:before="72" w:beforeLines="30" w:after="72" w:afterLines="30" w:line="288" w:lineRule="auto"/>
        <w:jc w:val="both"/>
        <w:rPr>
          <w:rFonts w:eastAsia="宋体"/>
        </w:rPr>
      </w:pPr>
      <w:r>
        <w:rPr>
          <w:rFonts w:hint="eastAsia" w:eastAsia="宋体"/>
        </w:rPr>
        <w:t xml:space="preserve">There are </w:t>
      </w:r>
      <w:r>
        <w:rPr>
          <w:rFonts w:eastAsia="宋体"/>
        </w:rPr>
        <w:t xml:space="preserve">up to </w:t>
      </w:r>
      <w:r>
        <w:rPr>
          <w:rFonts w:hint="eastAsia" w:eastAsia="宋体"/>
        </w:rPr>
        <w:t xml:space="preserve">255 </w:t>
      </w:r>
      <w:r>
        <w:rPr>
          <w:rFonts w:eastAsia="宋体"/>
        </w:rPr>
        <w:t xml:space="preserve">candidates for non-coherent </w:t>
      </w:r>
      <w:r>
        <w:rPr>
          <w:rFonts w:hint="eastAsia" w:eastAsia="宋体"/>
        </w:rPr>
        <w:t xml:space="preserve">codebooks considering full flexibility. For 8-Tx non-coherent codebooks, such high flexibility may not be </w:t>
      </w:r>
      <w:r>
        <w:rPr>
          <w:rFonts w:eastAsia="宋体"/>
        </w:rPr>
        <w:t xml:space="preserve">quite </w:t>
      </w:r>
      <w:r>
        <w:rPr>
          <w:rFonts w:hint="eastAsia" w:eastAsia="宋体"/>
        </w:rPr>
        <w:t xml:space="preserve">necessary due to large </w:t>
      </w:r>
      <w:r>
        <w:rPr>
          <w:rFonts w:eastAsia="宋体"/>
        </w:rPr>
        <w:t xml:space="preserve">signaling </w:t>
      </w:r>
      <w:r>
        <w:rPr>
          <w:rFonts w:hint="eastAsia" w:eastAsia="宋体"/>
        </w:rPr>
        <w:t xml:space="preserve">overhead. To reduce the number of candidate non-coherent codebooks, UE antenna layout may be considered. </w:t>
      </w:r>
    </w:p>
    <w:p>
      <w:pPr>
        <w:numPr>
          <w:ilvl w:val="1"/>
          <w:numId w:val="9"/>
        </w:numPr>
        <w:snapToGrid w:val="0"/>
        <w:spacing w:before="72" w:beforeLines="30" w:after="72" w:afterLines="30" w:line="288" w:lineRule="auto"/>
        <w:ind w:left="800" w:hanging="380"/>
        <w:jc w:val="both"/>
        <w:rPr>
          <w:rFonts w:eastAsia="宋体"/>
        </w:rPr>
      </w:pPr>
      <w:r>
        <w:rPr>
          <w:rFonts w:hint="eastAsia" w:eastAsia="宋体"/>
        </w:rPr>
        <w:t xml:space="preserve">For instance, a starting port index + a number of </w:t>
      </w:r>
      <w:r>
        <w:rPr>
          <w:rFonts w:eastAsia="宋体"/>
        </w:rPr>
        <w:t>“</w:t>
      </w:r>
      <w:r>
        <w:rPr>
          <w:rFonts w:hint="eastAsia" w:eastAsia="宋体"/>
        </w:rPr>
        <w:t>consecutive</w:t>
      </w:r>
      <w:r>
        <w:rPr>
          <w:rFonts w:eastAsia="宋体"/>
        </w:rPr>
        <w:t>”</w:t>
      </w:r>
      <w:r>
        <w:rPr>
          <w:rFonts w:hint="eastAsia" w:eastAsia="宋体"/>
        </w:rPr>
        <w:t xml:space="preserve"> ports can be considered for selecting port combinations for non-coherent codebook. </w:t>
      </w:r>
    </w:p>
    <w:p>
      <w:pPr>
        <w:pStyle w:val="111"/>
        <w:numPr>
          <w:ilvl w:val="1"/>
          <w:numId w:val="17"/>
        </w:numPr>
        <w:spacing w:after="0"/>
        <w:ind w:left="1200" w:leftChars="400" w:hanging="400" w:hangingChars="200"/>
        <w:rPr>
          <w:rFonts w:eastAsia="宋体"/>
        </w:rPr>
      </w:pPr>
      <w:r>
        <w:rPr>
          <w:rFonts w:hint="eastAsia" w:eastAsia="宋体"/>
        </w:rPr>
        <w:t xml:space="preserve">A starting port index can be the first port in a port group, such port 0 for 1 port group, port 0 and 1 for 2 port groups, port 0, 1, 2 and 3 for 4 port groups. </w:t>
      </w:r>
    </w:p>
    <w:p>
      <w:pPr>
        <w:pStyle w:val="111"/>
        <w:numPr>
          <w:ilvl w:val="1"/>
          <w:numId w:val="17"/>
        </w:numPr>
        <w:spacing w:after="0"/>
        <w:ind w:left="1200" w:leftChars="400" w:hanging="400" w:hangingChars="200"/>
        <w:rPr>
          <w:rFonts w:eastAsia="宋体"/>
        </w:rPr>
      </w:pPr>
      <w:r>
        <w:rPr>
          <w:rFonts w:eastAsia="宋体"/>
        </w:rPr>
        <w:t>C</w:t>
      </w:r>
      <w:r>
        <w:rPr>
          <w:rFonts w:hint="eastAsia" w:eastAsia="宋体"/>
        </w:rPr>
        <w:t xml:space="preserve">onsecutive ports can be </w:t>
      </w:r>
      <w:r>
        <w:rPr>
          <w:rFonts w:hint="eastAsia" w:eastAsia="宋体"/>
          <w:bCs/>
          <w:color w:val="000000"/>
          <w:szCs w:val="20"/>
          <w:lang w:bidi="ar"/>
        </w:rPr>
        <w:t>(</w:t>
      </w:r>
      <w:r>
        <w:rPr>
          <w:rFonts w:eastAsia="宋体"/>
          <w:bCs/>
          <w:color w:val="000000"/>
          <w:szCs w:val="20"/>
          <w:lang w:bidi="ar"/>
        </w:rPr>
        <w:t>0,4,2,6,1,5,3,7</w:t>
      </w:r>
      <w:r>
        <w:rPr>
          <w:rFonts w:hint="eastAsia" w:eastAsia="宋体"/>
          <w:bCs/>
          <w:color w:val="000000"/>
          <w:szCs w:val="20"/>
          <w:lang w:bidi="ar"/>
        </w:rPr>
        <w:t>) if considering polarization.</w:t>
      </w:r>
    </w:p>
    <w:p>
      <w:pPr>
        <w:numPr>
          <w:ilvl w:val="1"/>
          <w:numId w:val="9"/>
        </w:numPr>
        <w:snapToGrid w:val="0"/>
        <w:spacing w:before="72" w:beforeLines="30" w:after="72" w:afterLines="30" w:line="288" w:lineRule="auto"/>
        <w:ind w:left="800" w:hanging="380"/>
        <w:jc w:val="both"/>
        <w:rPr>
          <w:rFonts w:eastAsia="宋体"/>
        </w:rPr>
      </w:pPr>
      <w:r>
        <w:rPr>
          <w:rFonts w:hint="eastAsia" w:eastAsia="宋体"/>
          <w:bCs/>
          <w:color w:val="000000"/>
          <w:szCs w:val="20"/>
          <w:lang w:bidi="ar"/>
        </w:rPr>
        <w:t xml:space="preserve">As an example, a set of port combinations are shown in Table 1 considering the ports relation of UE antenna layout in Figure 2. </w:t>
      </w:r>
    </w:p>
    <w:p>
      <w:pPr>
        <w:snapToGrid w:val="0"/>
        <w:spacing w:before="72" w:beforeLines="30" w:after="72" w:afterLines="30" w:line="288" w:lineRule="auto"/>
        <w:jc w:val="center"/>
        <w:rPr>
          <w:rFonts w:eastAsia="宋体"/>
          <w:szCs w:val="20"/>
        </w:rPr>
      </w:pPr>
      <w:r>
        <w:rPr>
          <w:rFonts w:hint="eastAsia" w:eastAsia="宋体"/>
          <w:b/>
          <w:bCs/>
        </w:rPr>
        <w:t>Table 1</w:t>
      </w:r>
      <w:r>
        <w:rPr>
          <w:rStyle w:val="32"/>
          <w:rFonts w:hint="eastAsia" w:eastAsia="宋体"/>
        </w:rPr>
        <w:t xml:space="preserve"> </w:t>
      </w:r>
      <w:r>
        <w:rPr>
          <w:rStyle w:val="32"/>
          <w:rFonts w:hint="eastAsia" w:eastAsia="宋体"/>
          <w:sz w:val="20"/>
          <w:szCs w:val="20"/>
        </w:rPr>
        <w:t>N</w:t>
      </w:r>
      <w:r>
        <w:rPr>
          <w:rFonts w:hint="eastAsia" w:eastAsia="宋体"/>
          <w:szCs w:val="20"/>
        </w:rPr>
        <w:t>umbers of candidate non-coherent codebooks</w:t>
      </w:r>
    </w:p>
    <w:tbl>
      <w:tblPr>
        <w:tblStyle w:val="24"/>
        <w:tblW w:w="5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
        <w:gridCol w:w="691"/>
        <w:gridCol w:w="4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795" w:type="dxa"/>
            <w:gridSpan w:val="2"/>
          </w:tcPr>
          <w:p>
            <w:pPr>
              <w:spacing w:before="120" w:after="0" w:line="240" w:lineRule="auto"/>
              <w:contextualSpacing/>
              <w:jc w:val="both"/>
              <w:rPr>
                <w:rFonts w:ascii="Times New Roman" w:hAnsi="Times New Roman"/>
                <w:b/>
                <w:bCs w:val="0"/>
                <w:color w:val="000000"/>
                <w:lang w:bidi="ar"/>
              </w:rPr>
            </w:pPr>
            <w:r>
              <w:rPr>
                <w:rFonts w:hint="eastAsia" w:eastAsia="宋体"/>
                <w:b/>
                <w:bCs w:val="0"/>
                <w:color w:val="000000"/>
                <w:lang w:val="en-US" w:eastAsia="zh-CN" w:bidi="ar"/>
              </w:rPr>
              <w:t>R</w:t>
            </w:r>
            <w:r>
              <w:rPr>
                <w:rFonts w:hint="default" w:ascii="Times New Roman" w:hAnsi="Times New Roman"/>
                <w:b/>
                <w:bCs w:val="0"/>
                <w:color w:val="000000"/>
                <w:lang w:bidi="ar"/>
              </w:rPr>
              <w:t>ank</w:t>
            </w:r>
          </w:p>
        </w:tc>
        <w:tc>
          <w:tcPr>
            <w:tcW w:w="4374" w:type="dxa"/>
          </w:tcPr>
          <w:p>
            <w:pPr>
              <w:spacing w:before="120" w:after="0" w:line="240" w:lineRule="auto"/>
              <w:contextualSpacing/>
              <w:jc w:val="both"/>
              <w:rPr>
                <w:rFonts w:ascii="Times New Roman" w:hAnsi="Times New Roman" w:eastAsia="宋体"/>
                <w:b/>
                <w:bCs w:val="0"/>
                <w:color w:val="000000"/>
                <w:lang w:bidi="ar"/>
              </w:rPr>
            </w:pPr>
            <w:r>
              <w:rPr>
                <w:rFonts w:hint="default" w:ascii="Times New Roman" w:hAnsi="Times New Roman"/>
                <w:b/>
                <w:bCs w:val="0"/>
                <w:color w:val="000000"/>
                <w:lang w:bidi="ar"/>
              </w:rPr>
              <w:t>Ports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1</w:t>
            </w:r>
          </w:p>
        </w:tc>
        <w:tc>
          <w:tcPr>
            <w:tcW w:w="4374" w:type="dxa"/>
          </w:tcPr>
          <w:p>
            <w:pPr>
              <w:spacing w:before="120" w:after="0" w:line="240" w:lineRule="auto"/>
              <w:contextualSpacing/>
              <w:jc w:val="both"/>
              <w:rPr>
                <w:rFonts w:ascii="Times New Roman" w:hAnsi="Times New Roman" w:eastAsia="宋体"/>
                <w:bCs/>
                <w:color w:val="000000"/>
                <w:lang w:bidi="ar"/>
              </w:rPr>
            </w:pPr>
            <w:r>
              <w:rPr>
                <w:rFonts w:hint="default" w:ascii="Times New Roman" w:hAnsi="Times New Roman"/>
                <w:b/>
                <w:bCs/>
                <w:color w:val="000000"/>
                <w:lang w:bidi="ar"/>
              </w:rPr>
              <w:t>8</w:t>
            </w:r>
            <w:r>
              <w:rPr>
                <w:rFonts w:hint="default" w:ascii="Times New Roman" w:hAnsi="Times New Roman"/>
                <w:color w:val="000000"/>
                <w:lang w:bidi="ar"/>
              </w:rPr>
              <w:t xml:space="preserve">: </w:t>
            </w:r>
            <w:r>
              <w:rPr>
                <w:rFonts w:ascii="Times New Roman" w:hAnsi="Times New Roman"/>
                <w:bCs/>
                <w:color w:val="000000"/>
                <w:lang w:bidi="ar"/>
              </w:rPr>
              <w:t>(0</w:t>
            </w:r>
            <w:r>
              <w:rPr>
                <w:rFonts w:hint="default" w:ascii="Times New Roman" w:hAnsi="Times New Roman"/>
                <w:bCs/>
                <w:color w:val="000000"/>
                <w:lang w:bidi="ar"/>
              </w:rPr>
              <w:t>)</w:t>
            </w:r>
            <w:r>
              <w:rPr>
                <w:rFonts w:ascii="Times New Roman" w:hAnsi="Times New Roman"/>
                <w:bCs/>
                <w:color w:val="000000"/>
                <w:lang w:bidi="ar"/>
              </w:rPr>
              <w:t>,</w:t>
            </w:r>
            <w:r>
              <w:rPr>
                <w:rFonts w:hint="default" w:ascii="Times New Roman" w:hAnsi="Times New Roman"/>
                <w:bCs/>
                <w:color w:val="000000"/>
                <w:lang w:bidi="ar"/>
              </w:rPr>
              <w:t xml:space="preserve"> (</w:t>
            </w:r>
            <w:r>
              <w:rPr>
                <w:rFonts w:ascii="Times New Roman" w:hAnsi="Times New Roman"/>
                <w:bCs/>
                <w:color w:val="000000"/>
                <w:lang w:bidi="ar"/>
              </w:rPr>
              <w:t>4</w:t>
            </w:r>
            <w:r>
              <w:rPr>
                <w:rFonts w:hint="default" w:ascii="Times New Roman" w:hAnsi="Times New Roman"/>
                <w:bCs/>
                <w:color w:val="000000"/>
                <w:lang w:bidi="ar"/>
              </w:rPr>
              <w:t>)</w:t>
            </w:r>
            <w:r>
              <w:rPr>
                <w:rFonts w:ascii="Times New Roman" w:hAnsi="Times New Roman"/>
                <w:bCs/>
                <w:color w:val="000000"/>
                <w:lang w:bidi="ar"/>
              </w:rPr>
              <w:t>,</w:t>
            </w:r>
            <w:r>
              <w:rPr>
                <w:rFonts w:hint="default" w:ascii="Times New Roman" w:hAnsi="Times New Roman"/>
                <w:bCs/>
                <w:color w:val="000000"/>
                <w:lang w:bidi="ar"/>
              </w:rPr>
              <w:t xml:space="preserve"> (</w:t>
            </w:r>
            <w:r>
              <w:rPr>
                <w:rFonts w:ascii="Times New Roman" w:hAnsi="Times New Roman"/>
                <w:bCs/>
                <w:color w:val="000000"/>
                <w:lang w:bidi="ar"/>
              </w:rPr>
              <w:t>2</w:t>
            </w:r>
            <w:r>
              <w:rPr>
                <w:rFonts w:hint="default" w:ascii="Times New Roman" w:hAnsi="Times New Roman"/>
                <w:bCs/>
                <w:color w:val="000000"/>
                <w:lang w:bidi="ar"/>
              </w:rPr>
              <w:t>)</w:t>
            </w:r>
            <w:r>
              <w:rPr>
                <w:rFonts w:ascii="Times New Roman" w:hAnsi="Times New Roman"/>
                <w:bCs/>
                <w:color w:val="000000"/>
                <w:lang w:bidi="ar"/>
              </w:rPr>
              <w:t>,</w:t>
            </w:r>
            <w:r>
              <w:rPr>
                <w:rFonts w:hint="default" w:ascii="Times New Roman" w:hAnsi="Times New Roman"/>
                <w:bCs/>
                <w:color w:val="000000"/>
                <w:lang w:bidi="ar"/>
              </w:rPr>
              <w:t xml:space="preserve"> (</w:t>
            </w:r>
            <w:r>
              <w:rPr>
                <w:rFonts w:ascii="Times New Roman" w:hAnsi="Times New Roman"/>
                <w:bCs/>
                <w:color w:val="000000"/>
                <w:lang w:bidi="ar"/>
              </w:rPr>
              <w:t>6</w:t>
            </w:r>
            <w:r>
              <w:rPr>
                <w:rFonts w:hint="default" w:ascii="Times New Roman" w:hAnsi="Times New Roman"/>
                <w:bCs/>
                <w:color w:val="000000"/>
                <w:lang w:bidi="ar"/>
              </w:rPr>
              <w:t>)</w:t>
            </w:r>
            <w:r>
              <w:rPr>
                <w:rFonts w:ascii="Times New Roman" w:hAnsi="Times New Roman"/>
                <w:bCs/>
                <w:color w:val="000000"/>
                <w:lang w:bidi="ar"/>
              </w:rPr>
              <w:t>,</w:t>
            </w:r>
            <w:r>
              <w:rPr>
                <w:rFonts w:hint="default" w:ascii="Times New Roman" w:hAnsi="Times New Roman" w:eastAsia="宋体"/>
                <w:bCs/>
                <w:color w:val="000000"/>
                <w:lang w:bidi="ar"/>
              </w:rPr>
              <w:t xml:space="preserve"> </w:t>
            </w:r>
            <w:r>
              <w:rPr>
                <w:rFonts w:hint="default" w:ascii="Times New Roman" w:hAnsi="Times New Roman"/>
                <w:bCs/>
                <w:color w:val="000000"/>
                <w:lang w:bidi="ar"/>
              </w:rPr>
              <w:t>(</w:t>
            </w:r>
            <w:r>
              <w:rPr>
                <w:rFonts w:ascii="Times New Roman" w:hAnsi="Times New Roman"/>
                <w:bCs/>
                <w:color w:val="000000"/>
                <w:lang w:bidi="ar"/>
              </w:rPr>
              <w:t>1</w:t>
            </w:r>
            <w:r>
              <w:rPr>
                <w:rFonts w:hint="default" w:ascii="Times New Roman" w:hAnsi="Times New Roman"/>
                <w:bCs/>
                <w:color w:val="000000"/>
                <w:lang w:bidi="ar"/>
              </w:rPr>
              <w:t>)</w:t>
            </w:r>
            <w:r>
              <w:rPr>
                <w:rFonts w:ascii="Times New Roman" w:hAnsi="Times New Roman"/>
                <w:bCs/>
                <w:color w:val="000000"/>
                <w:lang w:bidi="ar"/>
              </w:rPr>
              <w:t>,</w:t>
            </w:r>
            <w:r>
              <w:rPr>
                <w:rFonts w:hint="default" w:ascii="Times New Roman" w:hAnsi="Times New Roman"/>
                <w:bCs/>
                <w:color w:val="000000"/>
                <w:lang w:bidi="ar"/>
              </w:rPr>
              <w:t xml:space="preserve"> (</w:t>
            </w:r>
            <w:r>
              <w:rPr>
                <w:rFonts w:ascii="Times New Roman" w:hAnsi="Times New Roman"/>
                <w:bCs/>
                <w:color w:val="000000"/>
                <w:lang w:bidi="ar"/>
              </w:rPr>
              <w:t>5</w:t>
            </w:r>
            <w:r>
              <w:rPr>
                <w:rFonts w:hint="default" w:ascii="Times New Roman" w:hAnsi="Times New Roman"/>
                <w:bCs/>
                <w:color w:val="000000"/>
                <w:lang w:bidi="ar"/>
              </w:rPr>
              <w:t>)</w:t>
            </w:r>
            <w:r>
              <w:rPr>
                <w:rFonts w:ascii="Times New Roman" w:hAnsi="Times New Roman"/>
                <w:bCs/>
                <w:color w:val="000000"/>
                <w:lang w:bidi="ar"/>
              </w:rPr>
              <w:t>,</w:t>
            </w:r>
            <w:r>
              <w:rPr>
                <w:rFonts w:hint="default" w:ascii="Times New Roman" w:hAnsi="Times New Roman"/>
                <w:bCs/>
                <w:color w:val="000000"/>
                <w:lang w:bidi="ar"/>
              </w:rPr>
              <w:t xml:space="preserve"> (</w:t>
            </w:r>
            <w:r>
              <w:rPr>
                <w:rFonts w:ascii="Times New Roman" w:hAnsi="Times New Roman"/>
                <w:bCs/>
                <w:color w:val="000000"/>
                <w:lang w:bidi="ar"/>
              </w:rPr>
              <w:t>3</w:t>
            </w:r>
            <w:r>
              <w:rPr>
                <w:rFonts w:hint="default" w:ascii="Times New Roman" w:hAnsi="Times New Roman"/>
                <w:bCs/>
                <w:color w:val="000000"/>
                <w:lang w:bidi="ar"/>
              </w:rPr>
              <w:t>)</w:t>
            </w:r>
            <w:r>
              <w:rPr>
                <w:rFonts w:ascii="Times New Roman" w:hAnsi="Times New Roman"/>
                <w:bCs/>
                <w:color w:val="000000"/>
                <w:lang w:bidi="ar"/>
              </w:rPr>
              <w:t>,</w:t>
            </w:r>
            <w:r>
              <w:rPr>
                <w:rFonts w:hint="default" w:ascii="Times New Roman" w:hAnsi="Times New Roman"/>
                <w:bCs/>
                <w:color w:val="000000"/>
                <w:lang w:bidi="ar"/>
              </w:rPr>
              <w:t xml:space="preserve"> (</w:t>
            </w:r>
            <w:r>
              <w:rPr>
                <w:rFonts w:ascii="Times New Roman" w:hAnsi="Times New Roman"/>
                <w:bCs/>
                <w:color w:val="000000"/>
                <w:lang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2</w:t>
            </w:r>
          </w:p>
        </w:tc>
        <w:tc>
          <w:tcPr>
            <w:tcW w:w="4374" w:type="dxa"/>
          </w:tcPr>
          <w:p>
            <w:pPr>
              <w:spacing w:before="120" w:after="0" w:line="240" w:lineRule="auto"/>
              <w:contextualSpacing/>
              <w:jc w:val="both"/>
              <w:rPr>
                <w:rFonts w:ascii="Times New Roman" w:hAnsi="Times New Roman"/>
                <w:bCs/>
                <w:lang w:bidi="ar"/>
              </w:rPr>
            </w:pPr>
            <w:r>
              <w:rPr>
                <w:rFonts w:hint="default" w:ascii="Times New Roman" w:hAnsi="Times New Roman"/>
                <w:b/>
                <w:lang w:bidi="ar"/>
              </w:rPr>
              <w:t>8</w:t>
            </w:r>
            <w:r>
              <w:rPr>
                <w:rFonts w:hint="default" w:ascii="Times New Roman" w:hAnsi="Times New Roman"/>
                <w:bCs/>
                <w:lang w:bidi="ar"/>
              </w:rPr>
              <w:t xml:space="preserve">: </w:t>
            </w:r>
            <w:r>
              <w:rPr>
                <w:rFonts w:ascii="Times New Roman" w:hAnsi="Times New Roman"/>
                <w:bCs/>
                <w:lang w:bidi="ar"/>
              </w:rPr>
              <w:t>(0,4</w:t>
            </w:r>
            <w:r>
              <w:rPr>
                <w:rFonts w:hint="default" w:ascii="Times New Roman" w:hAnsi="Times New Roman"/>
                <w:bCs/>
                <w:lang w:bidi="ar"/>
              </w:rPr>
              <w:t>)</w:t>
            </w:r>
            <w:r>
              <w:rPr>
                <w:rFonts w:ascii="Times New Roman" w:hAnsi="Times New Roman"/>
                <w:bCs/>
                <w:lang w:bidi="ar"/>
              </w:rPr>
              <w:t>,</w:t>
            </w:r>
            <w:r>
              <w:rPr>
                <w:rFonts w:hint="default" w:ascii="Times New Roman" w:hAnsi="Times New Roman"/>
                <w:bCs/>
                <w:lang w:bidi="ar"/>
              </w:rPr>
              <w:t xml:space="preserve"> (</w:t>
            </w:r>
            <w:r>
              <w:rPr>
                <w:rFonts w:ascii="Times New Roman" w:hAnsi="Times New Roman"/>
                <w:bCs/>
                <w:lang w:bidi="ar"/>
              </w:rPr>
              <w:t>2,6</w:t>
            </w:r>
            <w:r>
              <w:rPr>
                <w:rFonts w:hint="default" w:ascii="Times New Roman" w:hAnsi="Times New Roman"/>
                <w:bCs/>
                <w:lang w:bidi="ar"/>
              </w:rPr>
              <w:t>)</w:t>
            </w:r>
            <w:r>
              <w:rPr>
                <w:rFonts w:ascii="Times New Roman" w:hAnsi="Times New Roman"/>
                <w:bCs/>
                <w:lang w:bidi="ar"/>
              </w:rPr>
              <w:t>,</w:t>
            </w:r>
            <w:r>
              <w:rPr>
                <w:rFonts w:hint="default" w:ascii="Times New Roman" w:hAnsi="Times New Roman"/>
                <w:bCs/>
                <w:lang w:bidi="ar"/>
              </w:rPr>
              <w:t xml:space="preserve"> (</w:t>
            </w:r>
            <w:r>
              <w:rPr>
                <w:rFonts w:ascii="Times New Roman" w:hAnsi="Times New Roman"/>
                <w:bCs/>
                <w:lang w:bidi="ar"/>
              </w:rPr>
              <w:t>1,5</w:t>
            </w:r>
            <w:r>
              <w:rPr>
                <w:rFonts w:hint="default" w:ascii="Times New Roman" w:hAnsi="Times New Roman"/>
                <w:bCs/>
                <w:lang w:bidi="ar"/>
              </w:rPr>
              <w:t>)</w:t>
            </w:r>
            <w:r>
              <w:rPr>
                <w:rFonts w:ascii="Times New Roman" w:hAnsi="Times New Roman"/>
                <w:bCs/>
                <w:lang w:bidi="ar"/>
              </w:rPr>
              <w:t>,</w:t>
            </w:r>
            <w:r>
              <w:rPr>
                <w:rFonts w:hint="default" w:ascii="Times New Roman" w:hAnsi="Times New Roman"/>
                <w:bCs/>
                <w:lang w:bidi="ar"/>
              </w:rPr>
              <w:t xml:space="preserve"> (</w:t>
            </w:r>
            <w:r>
              <w:rPr>
                <w:rFonts w:ascii="Times New Roman" w:hAnsi="Times New Roman"/>
                <w:bCs/>
                <w:lang w:bidi="ar"/>
              </w:rPr>
              <w:t>3,7)</w:t>
            </w:r>
            <w:r>
              <w:rPr>
                <w:rFonts w:hint="default" w:ascii="Times New Roman" w:hAnsi="Times New Roman"/>
                <w:bCs/>
                <w:lang w:bidi="ar"/>
              </w:rPr>
              <w:t>, (</w:t>
            </w:r>
            <w:r>
              <w:rPr>
                <w:rFonts w:hint="default" w:ascii="Times New Roman" w:hAnsi="Times New Roman"/>
                <w:lang w:bidi="ar"/>
              </w:rPr>
              <w:t>0,2), (1,3), (4,6),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3</w:t>
            </w:r>
          </w:p>
        </w:tc>
        <w:tc>
          <w:tcPr>
            <w:tcW w:w="4374" w:type="dxa"/>
          </w:tcPr>
          <w:p>
            <w:pPr>
              <w:spacing w:before="120" w:after="0" w:line="240" w:lineRule="auto"/>
              <w:contextualSpacing/>
              <w:jc w:val="both"/>
              <w:rPr>
                <w:rFonts w:ascii="Times New Roman" w:hAnsi="Times New Roman"/>
                <w:bCs/>
                <w:lang w:bidi="ar"/>
              </w:rPr>
            </w:pPr>
            <w:r>
              <w:rPr>
                <w:rFonts w:hint="default" w:ascii="Times New Roman" w:hAnsi="Times New Roman"/>
                <w:b/>
                <w:lang w:bidi="ar"/>
              </w:rPr>
              <w:t>6</w:t>
            </w:r>
            <w:r>
              <w:rPr>
                <w:rFonts w:hint="default" w:ascii="Times New Roman" w:hAnsi="Times New Roman"/>
                <w:bCs/>
                <w:lang w:bidi="ar"/>
              </w:rPr>
              <w:t xml:space="preserve">: </w:t>
            </w:r>
            <w:r>
              <w:rPr>
                <w:rFonts w:ascii="Times New Roman" w:hAnsi="Times New Roman"/>
                <w:bCs/>
                <w:lang w:bidi="ar"/>
              </w:rPr>
              <w:t>(0,4,</w:t>
            </w:r>
            <w:r>
              <w:rPr>
                <w:rFonts w:hint="default" w:ascii="Times New Roman" w:hAnsi="Times New Roman" w:eastAsia="宋体"/>
                <w:bCs/>
                <w:lang w:bidi="ar"/>
              </w:rPr>
              <w:t>2</w:t>
            </w:r>
            <w:r>
              <w:rPr>
                <w:rFonts w:hint="default" w:ascii="Times New Roman" w:hAnsi="Times New Roman"/>
                <w:bCs/>
                <w:lang w:bidi="ar"/>
              </w:rPr>
              <w:t>), (1</w:t>
            </w:r>
            <w:r>
              <w:rPr>
                <w:rFonts w:ascii="Times New Roman" w:hAnsi="Times New Roman"/>
                <w:bCs/>
                <w:lang w:bidi="ar"/>
              </w:rPr>
              <w:t>,5,</w:t>
            </w:r>
            <w:r>
              <w:rPr>
                <w:rFonts w:hint="default" w:ascii="Times New Roman" w:hAnsi="Times New Roman" w:eastAsia="宋体"/>
                <w:bCs/>
                <w:lang w:bidi="ar"/>
              </w:rPr>
              <w:t>3</w:t>
            </w:r>
            <w:r>
              <w:rPr>
                <w:rFonts w:hint="default" w:ascii="Times New Roman" w:hAnsi="Times New Roman"/>
                <w:bCs/>
                <w:lang w:bidi="ar"/>
              </w:rPr>
              <w:t>) (2</w:t>
            </w:r>
            <w:r>
              <w:rPr>
                <w:rFonts w:ascii="Times New Roman" w:hAnsi="Times New Roman"/>
                <w:bCs/>
                <w:lang w:bidi="ar"/>
              </w:rPr>
              <w:t>,6,</w:t>
            </w:r>
            <w:r>
              <w:rPr>
                <w:rFonts w:hint="default" w:ascii="Times New Roman" w:hAnsi="Times New Roman" w:eastAsia="宋体"/>
                <w:bCs/>
                <w:lang w:bidi="ar"/>
              </w:rPr>
              <w:t>0</w:t>
            </w:r>
            <w:r>
              <w:rPr>
                <w:rFonts w:hint="default" w:ascii="Times New Roman" w:hAnsi="Times New Roman"/>
                <w:bCs/>
                <w:lang w:bidi="ar"/>
              </w:rPr>
              <w:t>), (3,7,1), (</w:t>
            </w:r>
            <w:r>
              <w:rPr>
                <w:rFonts w:hint="default" w:ascii="Times New Roman" w:hAnsi="Times New Roman"/>
                <w:lang w:bidi="ar"/>
              </w:rPr>
              <w:t>0,1,2), (4,5,6)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trHeight w:val="90" w:hRule="atLeast"/>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4</w:t>
            </w:r>
          </w:p>
        </w:tc>
        <w:tc>
          <w:tcPr>
            <w:tcW w:w="4374" w:type="dxa"/>
          </w:tcPr>
          <w:p>
            <w:pPr>
              <w:spacing w:before="120" w:after="0" w:line="240" w:lineRule="auto"/>
              <w:contextualSpacing/>
              <w:jc w:val="both"/>
              <w:rPr>
                <w:rFonts w:ascii="Times New Roman" w:hAnsi="Times New Roman"/>
                <w:bCs/>
                <w:lang w:bidi="ar"/>
              </w:rPr>
            </w:pPr>
            <w:r>
              <w:rPr>
                <w:rFonts w:hint="default" w:ascii="Times New Roman" w:hAnsi="Times New Roman"/>
                <w:b/>
                <w:lang w:bidi="ar"/>
              </w:rPr>
              <w:t>4</w:t>
            </w:r>
            <w:r>
              <w:rPr>
                <w:rFonts w:hint="default" w:ascii="Times New Roman" w:hAnsi="Times New Roman"/>
                <w:bCs/>
                <w:lang w:bidi="ar"/>
              </w:rPr>
              <w:t xml:space="preserve">: </w:t>
            </w:r>
            <w:r>
              <w:rPr>
                <w:rFonts w:ascii="Times New Roman" w:hAnsi="Times New Roman"/>
                <w:bCs/>
                <w:lang w:bidi="ar"/>
              </w:rPr>
              <w:t>(0,4,</w:t>
            </w:r>
            <w:r>
              <w:rPr>
                <w:rFonts w:hint="default" w:ascii="Times New Roman" w:hAnsi="Times New Roman" w:eastAsia="宋体"/>
                <w:bCs/>
                <w:lang w:bidi="ar"/>
              </w:rPr>
              <w:t>2</w:t>
            </w:r>
            <w:r>
              <w:rPr>
                <w:rFonts w:ascii="Times New Roman" w:hAnsi="Times New Roman"/>
                <w:bCs/>
                <w:lang w:bidi="ar"/>
              </w:rPr>
              <w:t>,</w:t>
            </w:r>
            <w:r>
              <w:rPr>
                <w:rFonts w:hint="default" w:ascii="Times New Roman" w:hAnsi="Times New Roman" w:eastAsia="宋体"/>
                <w:bCs/>
                <w:lang w:bidi="ar"/>
              </w:rPr>
              <w:t>6</w:t>
            </w:r>
            <w:r>
              <w:rPr>
                <w:rFonts w:hint="default" w:ascii="Times New Roman" w:hAnsi="Times New Roman"/>
                <w:bCs/>
                <w:lang w:bidi="ar"/>
              </w:rPr>
              <w:t>)</w:t>
            </w:r>
            <w:r>
              <w:rPr>
                <w:rFonts w:ascii="Times New Roman" w:hAnsi="Times New Roman"/>
                <w:bCs/>
                <w:lang w:bidi="ar"/>
              </w:rPr>
              <w:t>,</w:t>
            </w:r>
            <w:r>
              <w:rPr>
                <w:rFonts w:hint="default" w:ascii="Times New Roman" w:hAnsi="Times New Roman"/>
                <w:bCs/>
                <w:lang w:bidi="ar"/>
              </w:rPr>
              <w:t xml:space="preserve"> (</w:t>
            </w:r>
            <w:r>
              <w:rPr>
                <w:rFonts w:ascii="Times New Roman" w:hAnsi="Times New Roman"/>
                <w:bCs/>
                <w:lang w:bidi="ar"/>
              </w:rPr>
              <w:t>1,5,3,7)</w:t>
            </w:r>
            <w:r>
              <w:rPr>
                <w:rFonts w:hint="default" w:ascii="Times New Roman" w:hAnsi="Times New Roman"/>
                <w:bCs/>
                <w:lang w:bidi="ar"/>
              </w:rPr>
              <w:t>, (</w:t>
            </w:r>
            <w:r>
              <w:rPr>
                <w:rFonts w:hint="default" w:ascii="Times New Roman" w:hAnsi="Times New Roman"/>
                <w:lang w:bidi="ar"/>
              </w:rPr>
              <w:t>0,1,2,3), (4,5,6,7)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5</w:t>
            </w:r>
          </w:p>
        </w:tc>
        <w:tc>
          <w:tcPr>
            <w:tcW w:w="4374" w:type="dxa"/>
          </w:tcPr>
          <w:p>
            <w:pPr>
              <w:spacing w:before="120" w:after="0" w:line="240" w:lineRule="auto"/>
              <w:contextualSpacing/>
              <w:jc w:val="both"/>
              <w:rPr>
                <w:rFonts w:ascii="Times New Roman" w:hAnsi="Times New Roman"/>
                <w:bCs/>
                <w:lang w:bidi="ar"/>
              </w:rPr>
            </w:pPr>
            <w:r>
              <w:rPr>
                <w:rFonts w:hint="default" w:ascii="Times New Roman" w:hAnsi="Times New Roman"/>
                <w:b/>
                <w:lang w:bidi="ar"/>
              </w:rPr>
              <w:t>2</w:t>
            </w:r>
            <w:r>
              <w:rPr>
                <w:rFonts w:hint="default" w:ascii="Times New Roman" w:hAnsi="Times New Roman"/>
                <w:bCs/>
                <w:lang w:bidi="ar"/>
              </w:rPr>
              <w:t xml:space="preserve">: </w:t>
            </w:r>
            <w:r>
              <w:rPr>
                <w:rFonts w:ascii="Times New Roman" w:hAnsi="Times New Roman"/>
                <w:bCs/>
                <w:lang w:bidi="ar"/>
              </w:rPr>
              <w:t>(0,4,</w:t>
            </w:r>
            <w:r>
              <w:rPr>
                <w:rFonts w:hint="default" w:ascii="Times New Roman" w:hAnsi="Times New Roman" w:eastAsia="宋体"/>
                <w:bCs/>
                <w:lang w:bidi="ar"/>
              </w:rPr>
              <w:t>2,6,</w:t>
            </w:r>
            <w:r>
              <w:rPr>
                <w:rFonts w:ascii="Times New Roman" w:hAnsi="Times New Roman"/>
                <w:bCs/>
                <w:lang w:bidi="ar"/>
              </w:rPr>
              <w:t>1</w:t>
            </w:r>
            <w:r>
              <w:rPr>
                <w:rFonts w:hint="default" w:ascii="Times New Roman" w:hAnsi="Times New Roman"/>
                <w:bCs/>
                <w:lang w:bidi="ar"/>
              </w:rPr>
              <w:t>)</w:t>
            </w:r>
            <w:r>
              <w:rPr>
                <w:rFonts w:ascii="Times New Roman" w:hAnsi="Times New Roman"/>
                <w:bCs/>
                <w:lang w:bidi="ar"/>
              </w:rPr>
              <w:t>,</w:t>
            </w:r>
            <w:r>
              <w:rPr>
                <w:rFonts w:hint="default" w:ascii="Times New Roman" w:hAnsi="Times New Roman"/>
                <w:bCs/>
                <w:lang w:bidi="ar"/>
              </w:rPr>
              <w:t xml:space="preserve"> (1,5,3,7</w:t>
            </w:r>
            <w:r>
              <w:rPr>
                <w:rFonts w:ascii="Times New Roman" w:hAnsi="Times New Roman"/>
                <w:bCs/>
                <w:lang w:bidi="ar"/>
              </w:rPr>
              <w:t>,</w:t>
            </w:r>
            <w:r>
              <w:rPr>
                <w:rFonts w:hint="default" w:ascii="Times New Roman" w:hAnsi="Times New Roman" w:eastAsia="宋体"/>
                <w:bCs/>
                <w:lang w:bidi="ar"/>
              </w:rPr>
              <w:t>0</w:t>
            </w:r>
            <w:r>
              <w:rPr>
                <w:rFonts w:ascii="Times New Roman" w:hAnsi="Times New Roman"/>
                <w:bCs/>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6</w:t>
            </w:r>
          </w:p>
        </w:tc>
        <w:tc>
          <w:tcPr>
            <w:tcW w:w="4374" w:type="dxa"/>
          </w:tcPr>
          <w:p>
            <w:pPr>
              <w:spacing w:before="120" w:after="0" w:line="240" w:lineRule="auto"/>
              <w:contextualSpacing/>
              <w:jc w:val="both"/>
              <w:rPr>
                <w:rFonts w:ascii="Times New Roman" w:hAnsi="Times New Roman" w:eastAsia="宋体"/>
                <w:bCs/>
                <w:lang w:bidi="ar"/>
              </w:rPr>
            </w:pPr>
            <w:r>
              <w:rPr>
                <w:rFonts w:hint="default" w:ascii="Times New Roman" w:hAnsi="Times New Roman"/>
                <w:b/>
                <w:lang w:bidi="ar"/>
              </w:rPr>
              <w:t>2</w:t>
            </w:r>
            <w:r>
              <w:rPr>
                <w:rFonts w:hint="default" w:ascii="Times New Roman" w:hAnsi="Times New Roman"/>
                <w:bCs/>
                <w:lang w:bidi="ar"/>
              </w:rPr>
              <w:t xml:space="preserve">: </w:t>
            </w:r>
            <w:r>
              <w:rPr>
                <w:rFonts w:ascii="Times New Roman" w:hAnsi="Times New Roman"/>
                <w:bCs/>
                <w:lang w:bidi="ar"/>
              </w:rPr>
              <w:t>(0,4,2,6,1,5)</w:t>
            </w:r>
            <w:r>
              <w:rPr>
                <w:rFonts w:hint="default" w:ascii="Times New Roman" w:hAnsi="Times New Roman"/>
                <w:bCs/>
                <w:lang w:bidi="ar"/>
              </w:rPr>
              <w:t>, (</w:t>
            </w:r>
            <w:r>
              <w:rPr>
                <w:rFonts w:ascii="Times New Roman" w:hAnsi="Times New Roman"/>
                <w:bCs/>
                <w:lang w:bidi="ar"/>
              </w:rPr>
              <w:t>1,5,3,7,</w:t>
            </w:r>
            <w:r>
              <w:rPr>
                <w:rFonts w:hint="default" w:ascii="Times New Roman" w:hAnsi="Times New Roman" w:eastAsia="宋体"/>
                <w:bCs/>
                <w:lang w:bidi="ar"/>
              </w:rPr>
              <w:t>0</w:t>
            </w:r>
            <w:r>
              <w:rPr>
                <w:rFonts w:ascii="Times New Roman" w:hAnsi="Times New Roman"/>
                <w:bCs/>
                <w:lang w:bidi="ar"/>
              </w:rPr>
              <w:t>,</w:t>
            </w:r>
            <w:r>
              <w:rPr>
                <w:rFonts w:hint="default" w:ascii="Times New Roman" w:hAnsi="Times New Roman" w:eastAsia="宋体"/>
                <w:bCs/>
                <w:lang w:bidi="ar"/>
              </w:rPr>
              <w:t>4</w:t>
            </w:r>
            <w:r>
              <w:rPr>
                <w:rFonts w:ascii="Times New Roman" w:hAnsi="Times New Roman"/>
                <w:bCs/>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7</w:t>
            </w:r>
          </w:p>
        </w:tc>
        <w:tc>
          <w:tcPr>
            <w:tcW w:w="4374" w:type="dxa"/>
          </w:tcPr>
          <w:p>
            <w:pPr>
              <w:spacing w:before="120" w:after="0" w:line="240" w:lineRule="auto"/>
              <w:contextualSpacing/>
              <w:jc w:val="both"/>
              <w:rPr>
                <w:rFonts w:ascii="Times New Roman" w:hAnsi="Times New Roman"/>
                <w:bCs/>
                <w:lang w:bidi="ar"/>
              </w:rPr>
            </w:pPr>
            <w:r>
              <w:rPr>
                <w:rFonts w:hint="default" w:ascii="Times New Roman" w:hAnsi="Times New Roman"/>
                <w:b/>
                <w:lang w:bidi="ar"/>
              </w:rPr>
              <w:t>1</w:t>
            </w:r>
            <w:r>
              <w:rPr>
                <w:rFonts w:hint="default" w:ascii="Times New Roman" w:hAnsi="Times New Roman"/>
                <w:bCs/>
                <w:lang w:bidi="ar"/>
              </w:rPr>
              <w:t xml:space="preserve">: </w:t>
            </w:r>
            <w:r>
              <w:rPr>
                <w:rFonts w:ascii="Times New Roman" w:hAnsi="Times New Roman"/>
                <w:bCs/>
                <w:lang w:bidi="ar"/>
              </w:rPr>
              <w:t>(0,4,2,6,1,5,3)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trHeight w:val="424" w:hRule="atLeast"/>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8</w:t>
            </w:r>
          </w:p>
        </w:tc>
        <w:tc>
          <w:tcPr>
            <w:tcW w:w="4374"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
                <w:color w:val="000000"/>
                <w:lang w:bidi="ar"/>
              </w:rPr>
              <w:t>1</w:t>
            </w:r>
            <w:r>
              <w:rPr>
                <w:rFonts w:hint="default" w:ascii="Times New Roman" w:hAnsi="Times New Roman"/>
                <w:bCs/>
                <w:color w:val="000000"/>
                <w:lang w:bidi="ar"/>
              </w:rPr>
              <w:t xml:space="preserve">: </w:t>
            </w:r>
            <w:r>
              <w:rPr>
                <w:rFonts w:ascii="Times New Roman" w:hAnsi="Times New Roman"/>
                <w:bCs/>
                <w:color w:val="000000"/>
                <w:lang w:bidi="ar"/>
              </w:rPr>
              <w:t>(0,4,2,6,1,5,3,7)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4" w:type="dxa"/>
          <w:jc w:val="center"/>
        </w:trPr>
        <w:tc>
          <w:tcPr>
            <w:tcW w:w="691" w:type="dxa"/>
          </w:tcPr>
          <w:p>
            <w:pPr>
              <w:spacing w:before="120" w:after="0" w:line="240" w:lineRule="auto"/>
              <w:contextualSpacing/>
              <w:jc w:val="both"/>
              <w:rPr>
                <w:rFonts w:ascii="Times New Roman" w:hAnsi="Times New Roman"/>
                <w:bCs/>
                <w:color w:val="000000"/>
                <w:lang w:bidi="ar"/>
              </w:rPr>
            </w:pPr>
            <w:r>
              <w:rPr>
                <w:rFonts w:hint="default" w:ascii="Times New Roman" w:hAnsi="Times New Roman"/>
                <w:bCs/>
                <w:color w:val="000000"/>
                <w:lang w:bidi="ar"/>
              </w:rPr>
              <w:t>total</w:t>
            </w:r>
          </w:p>
        </w:tc>
        <w:tc>
          <w:tcPr>
            <w:tcW w:w="4374" w:type="dxa"/>
          </w:tcPr>
          <w:p>
            <w:pPr>
              <w:spacing w:before="120" w:after="0" w:line="240" w:lineRule="auto"/>
              <w:contextualSpacing/>
              <w:jc w:val="both"/>
              <w:rPr>
                <w:rFonts w:ascii="Times New Roman" w:hAnsi="Times New Roman" w:eastAsia="宋体"/>
                <w:bCs/>
                <w:color w:val="000000"/>
                <w:lang w:bidi="ar"/>
              </w:rPr>
            </w:pPr>
            <w:r>
              <w:rPr>
                <w:rFonts w:ascii="Times New Roman" w:hAnsi="Times New Roman"/>
                <w:b/>
                <w:bCs/>
                <w:color w:val="000000"/>
                <w:lang w:bidi="ar"/>
              </w:rPr>
              <w:t>3</w:t>
            </w:r>
            <w:r>
              <w:rPr>
                <w:rFonts w:hint="default" w:ascii="Times New Roman" w:hAnsi="Times New Roman" w:eastAsia="宋体"/>
                <w:b/>
                <w:bCs/>
                <w:color w:val="000000"/>
                <w:lang w:bidi="ar"/>
              </w:rPr>
              <w:t>2</w:t>
            </w:r>
          </w:p>
        </w:tc>
      </w:tr>
    </w:tbl>
    <w:p>
      <w:pPr>
        <w:snapToGrid w:val="0"/>
        <w:spacing w:before="72" w:beforeLines="30" w:after="72" w:afterLines="30" w:line="288" w:lineRule="auto"/>
        <w:jc w:val="center"/>
        <w:rPr>
          <w:rFonts w:eastAsia="宋体"/>
          <w:szCs w:val="20"/>
        </w:rPr>
      </w:pPr>
    </w:p>
    <w:p>
      <w:pPr>
        <w:snapToGrid w:val="0"/>
        <w:spacing w:before="72" w:beforeLines="30" w:after="72" w:afterLines="30" w:line="288" w:lineRule="auto"/>
        <w:jc w:val="both"/>
        <w:rPr>
          <w:rStyle w:val="30"/>
          <w:rFonts w:eastAsia="宋体"/>
          <w:szCs w:val="20"/>
        </w:rPr>
      </w:pPr>
      <w:r>
        <w:rPr>
          <w:rFonts w:hint="eastAsia" w:eastAsia="宋体"/>
          <w:b/>
          <w:i/>
        </w:rPr>
        <w:t>Proposal 5</w:t>
      </w:r>
      <w:r>
        <w:rPr>
          <w:rFonts w:hint="eastAsia"/>
          <w:b/>
          <w:i/>
        </w:rPr>
        <w:t xml:space="preserve">: </w:t>
      </w:r>
      <w:r>
        <w:rPr>
          <w:rFonts w:hint="eastAsia" w:eastAsia="宋体"/>
          <w:bCs/>
          <w:i/>
        </w:rPr>
        <w:t xml:space="preserve">Regarding </w:t>
      </w:r>
      <w:r>
        <w:rPr>
          <w:rFonts w:hint="eastAsia" w:eastAsia="宋体"/>
          <w:i/>
        </w:rPr>
        <w:t xml:space="preserve">non-coherent </w:t>
      </w:r>
      <w:r>
        <w:rPr>
          <w:rFonts w:hint="eastAsia" w:eastAsia="宋体"/>
          <w:bCs/>
          <w:i/>
        </w:rPr>
        <w:t>c</w:t>
      </w:r>
      <w:r>
        <w:rPr>
          <w:rFonts w:hint="eastAsia"/>
          <w:bCs/>
          <w:i/>
        </w:rPr>
        <w:t xml:space="preserve">odebook </w:t>
      </w:r>
      <w:r>
        <w:rPr>
          <w:rFonts w:hint="eastAsia" w:eastAsia="宋体"/>
          <w:bCs/>
          <w:i/>
        </w:rPr>
        <w:t>design</w:t>
      </w:r>
      <w:r>
        <w:rPr>
          <w:rFonts w:hint="eastAsia" w:eastAsia="宋体"/>
          <w:i/>
        </w:rPr>
        <w:t xml:space="preserve">, only a subset of combinations </w:t>
      </w:r>
      <w:r>
        <w:rPr>
          <w:rStyle w:val="30"/>
          <w:rFonts w:eastAsia="Times New Roman"/>
          <w:szCs w:val="20"/>
        </w:rPr>
        <w:t>from 8 non-coherent rank1 precoders are supported</w:t>
      </w:r>
      <w:r>
        <w:rPr>
          <w:rStyle w:val="30"/>
          <w:rFonts w:hint="eastAsia" w:eastAsia="宋体"/>
          <w:szCs w:val="20"/>
        </w:rPr>
        <w:t xml:space="preserve"> (Alt2), and the following port selection scheme can be studied and evaluated as a starting point. </w:t>
      </w:r>
    </w:p>
    <w:tbl>
      <w:tblPr>
        <w:tblStyle w:val="24"/>
        <w:tblW w:w="5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4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73" w:type="dxa"/>
          </w:tcPr>
          <w:p>
            <w:pPr>
              <w:spacing w:before="120" w:after="0" w:line="240" w:lineRule="auto"/>
              <w:contextualSpacing/>
              <w:jc w:val="both"/>
              <w:rPr>
                <w:rFonts w:ascii="Times New Roman" w:hAnsi="Times New Roman"/>
                <w:b/>
                <w:i/>
                <w:iCs/>
                <w:color w:val="000000"/>
                <w:lang w:bidi="ar"/>
              </w:rPr>
            </w:pPr>
            <w:r>
              <w:rPr>
                <w:rFonts w:hint="default" w:ascii="Times New Roman" w:hAnsi="Times New Roman"/>
                <w:b/>
                <w:i/>
                <w:iCs/>
                <w:color w:val="000000"/>
                <w:lang w:bidi="ar"/>
              </w:rPr>
              <w:t>Rank</w:t>
            </w:r>
          </w:p>
        </w:tc>
        <w:tc>
          <w:tcPr>
            <w:tcW w:w="4446" w:type="dxa"/>
          </w:tcPr>
          <w:p>
            <w:pPr>
              <w:spacing w:before="120" w:after="0" w:line="240" w:lineRule="auto"/>
              <w:contextualSpacing/>
              <w:jc w:val="both"/>
              <w:rPr>
                <w:rFonts w:ascii="Times New Roman" w:hAnsi="Times New Roman" w:eastAsia="宋体"/>
                <w:b/>
                <w:i/>
                <w:iCs/>
                <w:color w:val="000000"/>
                <w:lang w:bidi="ar"/>
              </w:rPr>
            </w:pPr>
            <w:r>
              <w:rPr>
                <w:rFonts w:hint="default" w:ascii="Times New Roman" w:hAnsi="Times New Roman"/>
                <w:b/>
                <w:i/>
                <w:iCs/>
                <w:color w:val="000000"/>
                <w:lang w:bidi="ar"/>
              </w:rPr>
              <w:t>Ports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1</w:t>
            </w:r>
          </w:p>
        </w:tc>
        <w:tc>
          <w:tcPr>
            <w:tcW w:w="4446" w:type="dxa"/>
          </w:tcPr>
          <w:p>
            <w:pPr>
              <w:spacing w:before="120" w:after="0" w:line="240" w:lineRule="auto"/>
              <w:contextualSpacing/>
              <w:jc w:val="both"/>
              <w:rPr>
                <w:rFonts w:ascii="Times New Roman" w:hAnsi="Times New Roman" w:eastAsia="宋体"/>
                <w:bCs/>
                <w:i/>
                <w:iCs/>
                <w:color w:val="000000"/>
                <w:lang w:bidi="ar"/>
              </w:rPr>
            </w:pPr>
            <w:r>
              <w:rPr>
                <w:rFonts w:hint="default" w:ascii="Times New Roman" w:hAnsi="Times New Roman"/>
                <w:b/>
                <w:bCs/>
                <w:i/>
                <w:iCs/>
                <w:color w:val="000000"/>
                <w:lang w:bidi="ar"/>
              </w:rPr>
              <w:t>8</w:t>
            </w:r>
            <w:r>
              <w:rPr>
                <w:rFonts w:hint="default" w:ascii="Times New Roman" w:hAnsi="Times New Roman"/>
                <w:i/>
                <w:iCs/>
                <w:color w:val="000000"/>
                <w:lang w:bidi="ar"/>
              </w:rPr>
              <w:t xml:space="preserve">: </w:t>
            </w:r>
            <w:r>
              <w:rPr>
                <w:rFonts w:ascii="Times New Roman" w:hAnsi="Times New Roman"/>
                <w:bCs/>
                <w:i/>
                <w:iCs/>
                <w:color w:val="000000"/>
                <w:lang w:bidi="ar"/>
              </w:rPr>
              <w:t>(0</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4</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2</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6</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eastAsia="宋体"/>
                <w:bCs/>
                <w:i/>
                <w:iCs/>
                <w:color w:val="000000"/>
                <w:lang w:bidi="ar"/>
              </w:rPr>
              <w:t xml:space="preserve"> </w:t>
            </w:r>
            <w:r>
              <w:rPr>
                <w:rFonts w:hint="default" w:ascii="Times New Roman" w:hAnsi="Times New Roman"/>
                <w:bCs/>
                <w:i/>
                <w:iCs/>
                <w:color w:val="000000"/>
                <w:lang w:bidi="ar"/>
              </w:rPr>
              <w:t>(</w:t>
            </w:r>
            <w:r>
              <w:rPr>
                <w:rFonts w:ascii="Times New Roman" w:hAnsi="Times New Roman"/>
                <w:bCs/>
                <w:i/>
                <w:iCs/>
                <w:color w:val="000000"/>
                <w:lang w:bidi="ar"/>
              </w:rPr>
              <w:t>1</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5</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3</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2</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8</w:t>
            </w:r>
            <w:r>
              <w:rPr>
                <w:rFonts w:hint="default" w:ascii="Times New Roman" w:hAnsi="Times New Roman"/>
                <w:bCs/>
                <w:i/>
                <w:iCs/>
                <w:lang w:bidi="ar"/>
              </w:rPr>
              <w:t xml:space="preserve">: </w:t>
            </w:r>
            <w:r>
              <w:rPr>
                <w:rFonts w:ascii="Times New Roman" w:hAnsi="Times New Roman"/>
                <w:bCs/>
                <w:i/>
                <w:iCs/>
                <w:lang w:bidi="ar"/>
              </w:rPr>
              <w:t>(0,4</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w:t>
            </w:r>
            <w:r>
              <w:rPr>
                <w:rFonts w:ascii="Times New Roman" w:hAnsi="Times New Roman"/>
                <w:bCs/>
                <w:i/>
                <w:iCs/>
                <w:lang w:bidi="ar"/>
              </w:rPr>
              <w:t>2,6</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w:t>
            </w:r>
            <w:r>
              <w:rPr>
                <w:rFonts w:ascii="Times New Roman" w:hAnsi="Times New Roman"/>
                <w:bCs/>
                <w:i/>
                <w:iCs/>
                <w:lang w:bidi="ar"/>
              </w:rPr>
              <w:t>1,5</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w:t>
            </w:r>
            <w:r>
              <w:rPr>
                <w:rFonts w:ascii="Times New Roman" w:hAnsi="Times New Roman"/>
                <w:bCs/>
                <w:i/>
                <w:iCs/>
                <w:lang w:bidi="ar"/>
              </w:rPr>
              <w:t>3,7)</w:t>
            </w:r>
            <w:r>
              <w:rPr>
                <w:rFonts w:hint="default" w:ascii="Times New Roman" w:hAnsi="Times New Roman"/>
                <w:bCs/>
                <w:i/>
                <w:iCs/>
                <w:lang w:bidi="ar"/>
              </w:rPr>
              <w:t>, (</w:t>
            </w:r>
            <w:r>
              <w:rPr>
                <w:rFonts w:hint="default" w:ascii="Times New Roman" w:hAnsi="Times New Roman"/>
                <w:i/>
                <w:iCs/>
                <w:lang w:bidi="ar"/>
              </w:rPr>
              <w:t>0,2), (1,3), (4,6),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3</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6</w:t>
            </w:r>
            <w:r>
              <w:rPr>
                <w:rFonts w:hint="default" w:ascii="Times New Roman" w:hAnsi="Times New Roman"/>
                <w:bCs/>
                <w:i/>
                <w:iCs/>
                <w:lang w:bidi="ar"/>
              </w:rPr>
              <w:t xml:space="preserve">: </w:t>
            </w:r>
            <w:r>
              <w:rPr>
                <w:rFonts w:ascii="Times New Roman" w:hAnsi="Times New Roman"/>
                <w:bCs/>
                <w:i/>
                <w:iCs/>
                <w:lang w:bidi="ar"/>
              </w:rPr>
              <w:t>(0,4,</w:t>
            </w:r>
            <w:r>
              <w:rPr>
                <w:rFonts w:hint="default" w:ascii="Times New Roman" w:hAnsi="Times New Roman" w:eastAsia="宋体"/>
                <w:bCs/>
                <w:i/>
                <w:iCs/>
                <w:lang w:bidi="ar"/>
              </w:rPr>
              <w:t>2</w:t>
            </w:r>
            <w:r>
              <w:rPr>
                <w:rFonts w:hint="default" w:ascii="Times New Roman" w:hAnsi="Times New Roman"/>
                <w:bCs/>
                <w:i/>
                <w:iCs/>
                <w:lang w:bidi="ar"/>
              </w:rPr>
              <w:t>), (1</w:t>
            </w:r>
            <w:r>
              <w:rPr>
                <w:rFonts w:ascii="Times New Roman" w:hAnsi="Times New Roman"/>
                <w:bCs/>
                <w:i/>
                <w:iCs/>
                <w:lang w:bidi="ar"/>
              </w:rPr>
              <w:t>,5,</w:t>
            </w:r>
            <w:r>
              <w:rPr>
                <w:rFonts w:hint="default" w:ascii="Times New Roman" w:hAnsi="Times New Roman" w:eastAsia="宋体"/>
                <w:bCs/>
                <w:i/>
                <w:iCs/>
                <w:lang w:bidi="ar"/>
              </w:rPr>
              <w:t>3</w:t>
            </w:r>
            <w:r>
              <w:rPr>
                <w:rFonts w:hint="default" w:ascii="Times New Roman" w:hAnsi="Times New Roman"/>
                <w:bCs/>
                <w:i/>
                <w:iCs/>
                <w:lang w:bidi="ar"/>
              </w:rPr>
              <w:t>) (2</w:t>
            </w:r>
            <w:r>
              <w:rPr>
                <w:rFonts w:ascii="Times New Roman" w:hAnsi="Times New Roman"/>
                <w:bCs/>
                <w:i/>
                <w:iCs/>
                <w:lang w:bidi="ar"/>
              </w:rPr>
              <w:t>,6,</w:t>
            </w:r>
            <w:r>
              <w:rPr>
                <w:rFonts w:hint="default" w:ascii="Times New Roman" w:hAnsi="Times New Roman" w:eastAsia="宋体"/>
                <w:bCs/>
                <w:i/>
                <w:iCs/>
                <w:lang w:bidi="ar"/>
              </w:rPr>
              <w:t>0</w:t>
            </w:r>
            <w:r>
              <w:rPr>
                <w:rFonts w:hint="default" w:ascii="Times New Roman" w:hAnsi="Times New Roman"/>
                <w:bCs/>
                <w:i/>
                <w:iCs/>
                <w:lang w:bidi="ar"/>
              </w:rPr>
              <w:t>), (3,7,1), (</w:t>
            </w:r>
            <w:r>
              <w:rPr>
                <w:rFonts w:hint="default" w:ascii="Times New Roman" w:hAnsi="Times New Roman"/>
                <w:i/>
                <w:iCs/>
                <w:lang w:bidi="ar"/>
              </w:rPr>
              <w:t>0,1,2), (4,5,6)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4</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4</w:t>
            </w:r>
            <w:r>
              <w:rPr>
                <w:rFonts w:hint="default" w:ascii="Times New Roman" w:hAnsi="Times New Roman"/>
                <w:bCs/>
                <w:i/>
                <w:iCs/>
                <w:lang w:bidi="ar"/>
              </w:rPr>
              <w:t xml:space="preserve">: </w:t>
            </w:r>
            <w:r>
              <w:rPr>
                <w:rFonts w:ascii="Times New Roman" w:hAnsi="Times New Roman"/>
                <w:bCs/>
                <w:i/>
                <w:iCs/>
                <w:lang w:bidi="ar"/>
              </w:rPr>
              <w:t>(0,4,</w:t>
            </w:r>
            <w:r>
              <w:rPr>
                <w:rFonts w:hint="default" w:ascii="Times New Roman" w:hAnsi="Times New Roman" w:eastAsia="宋体"/>
                <w:bCs/>
                <w:i/>
                <w:iCs/>
                <w:lang w:bidi="ar"/>
              </w:rPr>
              <w:t>2</w:t>
            </w:r>
            <w:r>
              <w:rPr>
                <w:rFonts w:ascii="Times New Roman" w:hAnsi="Times New Roman"/>
                <w:bCs/>
                <w:i/>
                <w:iCs/>
                <w:lang w:bidi="ar"/>
              </w:rPr>
              <w:t>,</w:t>
            </w:r>
            <w:r>
              <w:rPr>
                <w:rFonts w:hint="default" w:ascii="Times New Roman" w:hAnsi="Times New Roman" w:eastAsia="宋体"/>
                <w:bCs/>
                <w:i/>
                <w:iCs/>
                <w:lang w:bidi="ar"/>
              </w:rPr>
              <w:t>6</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w:t>
            </w:r>
            <w:r>
              <w:rPr>
                <w:rFonts w:ascii="Times New Roman" w:hAnsi="Times New Roman"/>
                <w:bCs/>
                <w:i/>
                <w:iCs/>
                <w:lang w:bidi="ar"/>
              </w:rPr>
              <w:t>1,5,3,7)</w:t>
            </w:r>
            <w:r>
              <w:rPr>
                <w:rFonts w:hint="default" w:ascii="Times New Roman" w:hAnsi="Times New Roman"/>
                <w:bCs/>
                <w:i/>
                <w:iCs/>
                <w:lang w:bidi="ar"/>
              </w:rPr>
              <w:t>, (</w:t>
            </w:r>
            <w:r>
              <w:rPr>
                <w:rFonts w:hint="default" w:ascii="Times New Roman" w:hAnsi="Times New Roman"/>
                <w:i/>
                <w:iCs/>
                <w:lang w:bidi="ar"/>
              </w:rPr>
              <w:t>0,1,2,3), (4,5,6,7)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5</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2</w:t>
            </w:r>
            <w:r>
              <w:rPr>
                <w:rFonts w:hint="default" w:ascii="Times New Roman" w:hAnsi="Times New Roman"/>
                <w:bCs/>
                <w:i/>
                <w:iCs/>
                <w:lang w:bidi="ar"/>
              </w:rPr>
              <w:t xml:space="preserve">: </w:t>
            </w:r>
            <w:r>
              <w:rPr>
                <w:rFonts w:ascii="Times New Roman" w:hAnsi="Times New Roman"/>
                <w:bCs/>
                <w:i/>
                <w:iCs/>
                <w:lang w:bidi="ar"/>
              </w:rPr>
              <w:t>(0,4,</w:t>
            </w:r>
            <w:r>
              <w:rPr>
                <w:rFonts w:hint="default" w:ascii="Times New Roman" w:hAnsi="Times New Roman" w:eastAsia="宋体"/>
                <w:bCs/>
                <w:i/>
                <w:iCs/>
                <w:lang w:bidi="ar"/>
              </w:rPr>
              <w:t>2,6,</w:t>
            </w:r>
            <w:r>
              <w:rPr>
                <w:rFonts w:ascii="Times New Roman" w:hAnsi="Times New Roman"/>
                <w:bCs/>
                <w:i/>
                <w:iCs/>
                <w:lang w:bidi="ar"/>
              </w:rPr>
              <w:t>1</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(1,5,3,7</w:t>
            </w:r>
            <w:r>
              <w:rPr>
                <w:rFonts w:ascii="Times New Roman" w:hAnsi="Times New Roman"/>
                <w:bCs/>
                <w:i/>
                <w:iCs/>
                <w:lang w:bidi="ar"/>
              </w:rPr>
              <w:t>,</w:t>
            </w:r>
            <w:r>
              <w:rPr>
                <w:rFonts w:hint="default" w:ascii="Times New Roman" w:hAnsi="Times New Roman" w:eastAsia="宋体"/>
                <w:bCs/>
                <w:i/>
                <w:iCs/>
                <w:lang w:bidi="ar"/>
              </w:rPr>
              <w:t>0</w:t>
            </w:r>
            <w:r>
              <w:rPr>
                <w:rFonts w:ascii="Times New Roman" w:hAnsi="Times New Roman"/>
                <w:bCs/>
                <w:i/>
                <w:iCs/>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6</w:t>
            </w:r>
          </w:p>
        </w:tc>
        <w:tc>
          <w:tcPr>
            <w:tcW w:w="4446" w:type="dxa"/>
          </w:tcPr>
          <w:p>
            <w:pPr>
              <w:spacing w:before="120" w:after="0" w:line="240" w:lineRule="auto"/>
              <w:contextualSpacing/>
              <w:jc w:val="both"/>
              <w:rPr>
                <w:rFonts w:ascii="Times New Roman" w:hAnsi="Times New Roman" w:eastAsia="宋体"/>
                <w:bCs/>
                <w:i/>
                <w:iCs/>
                <w:lang w:bidi="ar"/>
              </w:rPr>
            </w:pPr>
            <w:r>
              <w:rPr>
                <w:rFonts w:hint="default" w:ascii="Times New Roman" w:hAnsi="Times New Roman"/>
                <w:b/>
                <w:i/>
                <w:iCs/>
                <w:lang w:bidi="ar"/>
              </w:rPr>
              <w:t>2</w:t>
            </w:r>
            <w:r>
              <w:rPr>
                <w:rFonts w:hint="default" w:ascii="Times New Roman" w:hAnsi="Times New Roman"/>
                <w:bCs/>
                <w:i/>
                <w:iCs/>
                <w:lang w:bidi="ar"/>
              </w:rPr>
              <w:t xml:space="preserve">: </w:t>
            </w:r>
            <w:r>
              <w:rPr>
                <w:rFonts w:ascii="Times New Roman" w:hAnsi="Times New Roman"/>
                <w:bCs/>
                <w:i/>
                <w:iCs/>
                <w:lang w:bidi="ar"/>
              </w:rPr>
              <w:t>(0,4,2,6,1,5)</w:t>
            </w:r>
            <w:r>
              <w:rPr>
                <w:rFonts w:hint="default" w:ascii="Times New Roman" w:hAnsi="Times New Roman"/>
                <w:bCs/>
                <w:i/>
                <w:iCs/>
                <w:lang w:bidi="ar"/>
              </w:rPr>
              <w:t>, (</w:t>
            </w:r>
            <w:r>
              <w:rPr>
                <w:rFonts w:ascii="Times New Roman" w:hAnsi="Times New Roman"/>
                <w:bCs/>
                <w:i/>
                <w:iCs/>
                <w:lang w:bidi="ar"/>
              </w:rPr>
              <w:t>1,5,3,7,</w:t>
            </w:r>
            <w:r>
              <w:rPr>
                <w:rFonts w:hint="default" w:ascii="Times New Roman" w:hAnsi="Times New Roman" w:eastAsia="宋体"/>
                <w:bCs/>
                <w:i/>
                <w:iCs/>
                <w:lang w:bidi="ar"/>
              </w:rPr>
              <w:t>0</w:t>
            </w:r>
            <w:r>
              <w:rPr>
                <w:rFonts w:ascii="Times New Roman" w:hAnsi="Times New Roman"/>
                <w:bCs/>
                <w:i/>
                <w:iCs/>
                <w:lang w:bidi="ar"/>
              </w:rPr>
              <w:t>,</w:t>
            </w:r>
            <w:r>
              <w:rPr>
                <w:rFonts w:hint="default" w:ascii="Times New Roman" w:hAnsi="Times New Roman" w:eastAsia="宋体"/>
                <w:bCs/>
                <w:i/>
                <w:iCs/>
                <w:lang w:bidi="ar"/>
              </w:rPr>
              <w:t>4</w:t>
            </w:r>
            <w:r>
              <w:rPr>
                <w:rFonts w:ascii="Times New Roman" w:hAnsi="Times New Roman"/>
                <w:bCs/>
                <w:i/>
                <w:iCs/>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7</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1</w:t>
            </w:r>
            <w:r>
              <w:rPr>
                <w:rFonts w:hint="default" w:ascii="Times New Roman" w:hAnsi="Times New Roman"/>
                <w:bCs/>
                <w:i/>
                <w:iCs/>
                <w:lang w:bidi="ar"/>
              </w:rPr>
              <w:t xml:space="preserve">: </w:t>
            </w:r>
            <w:r>
              <w:rPr>
                <w:rFonts w:ascii="Times New Roman" w:hAnsi="Times New Roman"/>
                <w:bCs/>
                <w:i/>
                <w:iCs/>
                <w:lang w:bidi="ar"/>
              </w:rPr>
              <w:t>(0,4,2,6,1,5,3)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8</w:t>
            </w:r>
          </w:p>
        </w:tc>
        <w:tc>
          <w:tcPr>
            <w:tcW w:w="4446"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
                <w:i/>
                <w:iCs/>
                <w:color w:val="000000"/>
                <w:lang w:bidi="ar"/>
              </w:rPr>
              <w:t>1</w:t>
            </w:r>
            <w:r>
              <w:rPr>
                <w:rFonts w:hint="default" w:ascii="Times New Roman" w:hAnsi="Times New Roman"/>
                <w:bCs/>
                <w:i/>
                <w:iCs/>
                <w:color w:val="000000"/>
                <w:lang w:bidi="ar"/>
              </w:rPr>
              <w:t xml:space="preserve">: </w:t>
            </w:r>
            <w:r>
              <w:rPr>
                <w:rFonts w:ascii="Times New Roman" w:hAnsi="Times New Roman"/>
                <w:bCs/>
                <w:i/>
                <w:iCs/>
                <w:color w:val="000000"/>
                <w:lang w:bidi="ar"/>
              </w:rPr>
              <w:t>(0,4,2,6,1,5,3,7)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Total</w:t>
            </w:r>
          </w:p>
        </w:tc>
        <w:tc>
          <w:tcPr>
            <w:tcW w:w="4446" w:type="dxa"/>
          </w:tcPr>
          <w:p>
            <w:pPr>
              <w:spacing w:before="120" w:after="0" w:line="240" w:lineRule="auto"/>
              <w:contextualSpacing/>
              <w:jc w:val="both"/>
              <w:rPr>
                <w:rFonts w:ascii="Times New Roman" w:hAnsi="Times New Roman" w:eastAsia="宋体"/>
                <w:bCs/>
                <w:i/>
                <w:iCs/>
                <w:color w:val="000000"/>
                <w:lang w:bidi="ar"/>
              </w:rPr>
            </w:pPr>
            <w:r>
              <w:rPr>
                <w:rFonts w:ascii="Times New Roman" w:hAnsi="Times New Roman"/>
                <w:b/>
                <w:bCs/>
                <w:i/>
                <w:iCs/>
                <w:color w:val="000000"/>
                <w:lang w:bidi="ar"/>
              </w:rPr>
              <w:t>3</w:t>
            </w:r>
            <w:r>
              <w:rPr>
                <w:rFonts w:hint="default" w:ascii="Times New Roman" w:hAnsi="Times New Roman" w:eastAsia="宋体"/>
                <w:b/>
                <w:bCs/>
                <w:i/>
                <w:iCs/>
                <w:color w:val="000000"/>
                <w:lang w:bidi="ar"/>
              </w:rPr>
              <w:t>2</w:t>
            </w:r>
          </w:p>
        </w:tc>
      </w:tr>
    </w:tbl>
    <w:p>
      <w:pPr>
        <w:snapToGrid w:val="0"/>
        <w:spacing w:before="72" w:beforeLines="30" w:after="72" w:afterLines="30" w:line="288" w:lineRule="auto"/>
        <w:jc w:val="both"/>
        <w:rPr>
          <w:rFonts w:eastAsia="宋体"/>
          <w:bCs/>
          <w:i/>
          <w:iCs/>
          <w:color w:val="000000"/>
          <w:szCs w:val="20"/>
          <w:lang w:bidi="ar"/>
        </w:rPr>
      </w:pPr>
    </w:p>
    <w:p>
      <w:pPr>
        <w:numPr>
          <w:ilvl w:val="1"/>
          <w:numId w:val="8"/>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On TPMI and number of layers indication </w:t>
      </w:r>
    </w:p>
    <w:p>
      <w:pPr>
        <w:snapToGrid w:val="0"/>
        <w:spacing w:before="72" w:beforeLines="30" w:after="72" w:afterLines="30" w:line="288" w:lineRule="auto"/>
        <w:jc w:val="both"/>
        <w:rPr>
          <w:rFonts w:eastAsia="宋体"/>
          <w:b/>
          <w:bCs/>
          <w:szCs w:val="20"/>
        </w:rPr>
      </w:pPr>
      <w:r>
        <w:rPr>
          <w:rFonts w:hint="eastAsia" w:eastAsia="宋体"/>
        </w:rPr>
        <w:t xml:space="preserve">In last RAN1 meeting, SRI, TPMI and rank indication were discussed, and one agreement was reached as below.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u w:val="single"/>
                <w:lang w:val="en-GB" w:eastAsia="en-US"/>
              </w:rPr>
              <w:t>Agreement</w:t>
            </w:r>
          </w:p>
          <w:p>
            <w:pPr>
              <w:spacing w:after="0" w:line="240" w:lineRule="auto"/>
              <w:rPr>
                <w:rFonts w:ascii="Times" w:hAnsi="Times" w:eastAsia="Batang" w:cs="Times"/>
                <w:iCs/>
                <w:lang w:val="en-GB" w:eastAsia="en-US"/>
              </w:rPr>
            </w:pPr>
            <w:r>
              <w:rPr>
                <w:rFonts w:ascii="Times" w:hAnsi="Times" w:eastAsia="Batang" w:cs="Times"/>
                <w:iCs/>
                <w:lang w:val="en-GB" w:eastAsia="en-US"/>
              </w:rPr>
              <w:t>For SRI and/or transmitter precoder matrix indication for codebook-based uplink transmission by an 8TX UE, study</w:t>
            </w:r>
          </w:p>
          <w:p>
            <w:pPr>
              <w:numPr>
                <w:ilvl w:val="0"/>
                <w:numId w:val="18"/>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color w:val="000000"/>
                <w:lang w:val="en-GB" w:eastAsia="en-US"/>
              </w:rPr>
              <w:t xml:space="preserve">Whether/how to indicate one or multiple TPMI/SRI, according to the number of antenna groups, coherence </w:t>
            </w:r>
            <w:r>
              <w:rPr>
                <w:rFonts w:ascii="Times" w:hAnsi="Times" w:eastAsia="Batang" w:cs="Times"/>
                <w:iCs/>
                <w:lang w:val="en-GB" w:eastAsia="en-US"/>
              </w:rPr>
              <w:t xml:space="preserve">capability, </w:t>
            </w:r>
            <w:r>
              <w:rPr>
                <w:rFonts w:ascii="Times" w:hAnsi="Times" w:eastAsia="Batang" w:cs="Times"/>
                <w:i/>
                <w:iCs/>
                <w:lang w:val="en-GB" w:eastAsia="en-US"/>
              </w:rPr>
              <w:t>codebooksubset</w:t>
            </w:r>
            <w:r>
              <w:rPr>
                <w:rFonts w:ascii="Times" w:hAnsi="Times" w:eastAsia="Batang" w:cs="Times"/>
                <w:iCs/>
                <w:lang w:val="en-GB" w:eastAsia="en-US"/>
              </w:rPr>
              <w:t xml:space="preserve"> configuration, etc. </w:t>
            </w:r>
          </w:p>
          <w:p>
            <w:pPr>
              <w:numPr>
                <w:ilvl w:val="0"/>
                <w:numId w:val="18"/>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lang w:val="en-GB" w:eastAsia="en-US"/>
              </w:rPr>
              <w:t>Whether/how to extend Rel-17 framework, e.g., TPMI/SRI indication in MTRP PUSCH</w:t>
            </w:r>
          </w:p>
          <w:p>
            <w:pPr>
              <w:numPr>
                <w:ilvl w:val="0"/>
                <w:numId w:val="18"/>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lang w:val="en-GB" w:eastAsia="en-US"/>
              </w:rPr>
              <w:t>Whether/how to separate/joint indication of rank and precoding information.</w:t>
            </w:r>
          </w:p>
          <w:p>
            <w:pPr>
              <w:numPr>
                <w:ilvl w:val="0"/>
                <w:numId w:val="18"/>
              </w:numPr>
              <w:overflowPunct w:val="0"/>
              <w:autoSpaceDE w:val="0"/>
              <w:autoSpaceDN w:val="0"/>
              <w:spacing w:after="0" w:line="240" w:lineRule="auto"/>
              <w:ind w:left="714" w:hanging="357"/>
              <w:jc w:val="both"/>
              <w:rPr>
                <w:rFonts w:eastAsia="宋体"/>
              </w:rPr>
            </w:pPr>
            <w:r>
              <w:rPr>
                <w:rFonts w:ascii="Times" w:hAnsi="Times" w:eastAsia="Batang" w:cs="Times"/>
                <w:iCs/>
                <w:lang w:val="en-GB" w:eastAsia="en-US"/>
              </w:rPr>
              <w:t>Whether/how to indicate n (&lt;=Ng) selected antenna group(s) separately from TPMI/TRI indication</w:t>
            </w:r>
          </w:p>
        </w:tc>
      </w:tr>
    </w:tbl>
    <w:p>
      <w:pPr>
        <w:snapToGrid w:val="0"/>
        <w:spacing w:before="72" w:beforeLines="30" w:after="72" w:afterLines="30" w:line="288" w:lineRule="auto"/>
        <w:jc w:val="both"/>
        <w:rPr>
          <w:rFonts w:eastAsia="宋体"/>
        </w:rPr>
      </w:pPr>
      <w:r>
        <w:rPr>
          <w:rFonts w:hint="eastAsia" w:eastAsia="宋体"/>
        </w:rPr>
        <w:t xml:space="preserve">Regarding indication of TPMI and rank, with above design for full/partial/non-coherent 8-Tx codebooks, indication of the codebooks including indication of rank (i.e., number of layers), and TPMI/precoding matrix, as shown in </w:t>
      </w:r>
      <w:r>
        <w:rPr>
          <w:rFonts w:eastAsia="宋体"/>
        </w:rPr>
        <w:t>T</w:t>
      </w:r>
      <w:r>
        <w:rPr>
          <w:rFonts w:hint="eastAsia" w:eastAsia="宋体"/>
        </w:rPr>
        <w:t>able 2</w:t>
      </w:r>
      <w:r>
        <w:rPr>
          <w:rFonts w:eastAsia="宋体"/>
        </w:rPr>
        <w:t>,</w:t>
      </w:r>
      <w:r>
        <w:rPr>
          <w:rFonts w:hint="eastAsia" w:eastAsia="宋体"/>
        </w:rPr>
        <w:t xml:space="preserve"> should be further designed. </w:t>
      </w:r>
    </w:p>
    <w:p>
      <w:pPr>
        <w:snapToGrid w:val="0"/>
        <w:spacing w:before="72" w:beforeLines="30" w:after="72" w:afterLines="30" w:line="288" w:lineRule="auto"/>
        <w:jc w:val="center"/>
        <w:rPr>
          <w:rFonts w:eastAsia="宋体"/>
          <w:b/>
          <w:bCs/>
        </w:rPr>
      </w:pPr>
      <w:r>
        <w:rPr>
          <w:rFonts w:eastAsia="宋体"/>
          <w:b/>
          <w:bCs/>
        </w:rPr>
        <w:t xml:space="preserve">Table </w:t>
      </w:r>
      <w:r>
        <w:rPr>
          <w:rFonts w:hint="eastAsia" w:eastAsia="宋体"/>
          <w:b/>
          <w:bCs/>
        </w:rPr>
        <w:t>2</w:t>
      </w:r>
      <w:r>
        <w:rPr>
          <w:rFonts w:eastAsia="宋体"/>
          <w:b/>
          <w:bCs/>
        </w:rPr>
        <w:t xml:space="preserve"> </w:t>
      </w:r>
      <w:r>
        <w:rPr>
          <w:rFonts w:eastAsia="宋体"/>
        </w:rPr>
        <w:t>Rank(s) and TPMI(s) to be indicated</w:t>
      </w:r>
    </w:p>
    <w:tbl>
      <w:tblPr>
        <w:tblStyle w:val="23"/>
        <w:tblW w:w="6614" w:type="dxa"/>
        <w:jc w:val="center"/>
        <w:tblLayout w:type="fixed"/>
        <w:tblCellMar>
          <w:top w:w="0" w:type="dxa"/>
          <w:left w:w="0" w:type="dxa"/>
          <w:bottom w:w="0" w:type="dxa"/>
          <w:right w:w="0" w:type="dxa"/>
        </w:tblCellMar>
      </w:tblPr>
      <w:tblGrid>
        <w:gridCol w:w="1695"/>
        <w:gridCol w:w="1440"/>
        <w:gridCol w:w="3479"/>
      </w:tblGrid>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case</w:t>
            </w:r>
          </w:p>
        </w:tc>
        <w:tc>
          <w:tcPr>
            <w:tcW w:w="1440" w:type="dxa"/>
            <w:tcBorders>
              <w:top w:val="single" w:color="000000" w:sz="4" w:space="0"/>
              <w:left w:val="nil"/>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 of layers</w:t>
            </w:r>
          </w:p>
        </w:tc>
        <w:tc>
          <w:tcPr>
            <w:tcW w:w="3479"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separate TPMI</w:t>
            </w:r>
          </w:p>
        </w:tc>
      </w:tr>
      <w:tr>
        <w:tblPrEx>
          <w:tblCellMar>
            <w:top w:w="0" w:type="dxa"/>
            <w:left w:w="0" w:type="dxa"/>
            <w:bottom w:w="0" w:type="dxa"/>
            <w:right w:w="0" w:type="dxa"/>
          </w:tblCellMar>
        </w:tblPrEx>
        <w:trPr>
          <w:trHeight w:val="333" w:hRule="atLeast"/>
          <w:jc w:val="center"/>
        </w:trPr>
        <w:tc>
          <w:tcPr>
            <w:tcW w:w="1695"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1 group</w:t>
            </w:r>
          </w:p>
        </w:tc>
        <w:tc>
          <w:tcPr>
            <w:tcW w:w="1440"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(1~8)</w:t>
            </w:r>
          </w:p>
        </w:tc>
        <w:tc>
          <w:tcPr>
            <w:tcW w:w="347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Parameters to generate a 8Tx precoder</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2 groups-1</w:t>
            </w:r>
          </w:p>
        </w:tc>
        <w:tc>
          <w:tcPr>
            <w:tcW w:w="1440" w:type="dxa"/>
            <w:tcBorders>
              <w:top w:val="single" w:color="000000" w:sz="4" w:space="0"/>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(0~4)</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4-Tx TPMI</w:t>
            </w: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2 groups-2</w:t>
            </w:r>
          </w:p>
        </w:tc>
        <w:tc>
          <w:tcPr>
            <w:tcW w:w="14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(0~4)</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4-Tx TPMI</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groups-1</w:t>
            </w:r>
          </w:p>
        </w:tc>
        <w:tc>
          <w:tcPr>
            <w:tcW w:w="1440" w:type="dxa"/>
            <w:tcBorders>
              <w:top w:val="single" w:color="000000" w:sz="4" w:space="0"/>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groups-2</w:t>
            </w:r>
          </w:p>
        </w:tc>
        <w:tc>
          <w:tcPr>
            <w:tcW w:w="1440" w:type="dxa"/>
            <w:tcBorders>
              <w:top w:val="nil"/>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90"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groups-3</w:t>
            </w:r>
          </w:p>
        </w:tc>
        <w:tc>
          <w:tcPr>
            <w:tcW w:w="1440" w:type="dxa"/>
            <w:tcBorders>
              <w:top w:val="nil"/>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75"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groups-4</w:t>
            </w:r>
          </w:p>
        </w:tc>
        <w:tc>
          <w:tcPr>
            <w:tcW w:w="14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groups-1</w:t>
            </w:r>
          </w:p>
        </w:tc>
        <w:tc>
          <w:tcPr>
            <w:tcW w:w="1440" w:type="dxa"/>
            <w:tcBorders>
              <w:top w:val="single" w:color="000000" w:sz="4" w:space="0"/>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groups-2</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groups-3</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groups-4</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groups-5</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groups-6</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groups-7</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groups-8</w:t>
            </w:r>
          </w:p>
        </w:tc>
        <w:tc>
          <w:tcPr>
            <w:tcW w:w="1440" w:type="dxa"/>
            <w:tcBorders>
              <w:top w:val="nil"/>
              <w:left w:val="nil"/>
              <w:bottom w:val="single" w:color="000000" w:sz="4" w:space="0"/>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bl>
    <w:p>
      <w:pPr>
        <w:snapToGrid w:val="0"/>
        <w:spacing w:before="72" w:beforeLines="30" w:after="72" w:afterLines="30" w:line="288" w:lineRule="auto"/>
        <w:jc w:val="both"/>
        <w:rPr>
          <w:rFonts w:eastAsia="宋体"/>
        </w:rPr>
      </w:pPr>
      <w:r>
        <w:rPr>
          <w:rFonts w:hint="eastAsia" w:eastAsia="宋体"/>
        </w:rPr>
        <w:t>Generally</w:t>
      </w:r>
      <w:r>
        <w:rPr>
          <w:rFonts w:eastAsia="宋体"/>
        </w:rPr>
        <w:t>,</w:t>
      </w:r>
      <w:r>
        <w:rPr>
          <w:rFonts w:hint="eastAsia" w:eastAsia="宋体"/>
        </w:rPr>
        <w:t xml:space="preserve"> there are following options:</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Option A. One joint field to indicate one or more ranks + one or more TPMIs,</w:t>
      </w:r>
    </w:p>
    <w:p>
      <w:pPr>
        <w:pStyle w:val="111"/>
        <w:numPr>
          <w:ilvl w:val="1"/>
          <w:numId w:val="17"/>
        </w:numPr>
        <w:spacing w:after="0"/>
        <w:ind w:left="1200" w:leftChars="400" w:hanging="400" w:hangingChars="200"/>
        <w:rPr>
          <w:rFonts w:eastAsia="宋体"/>
        </w:rPr>
      </w:pPr>
      <w:r>
        <w:rPr>
          <w:rFonts w:hint="eastAsia" w:eastAsia="宋体"/>
        </w:rPr>
        <w:t>First part of entries in the table correspond</w:t>
      </w:r>
      <w:r>
        <w:rPr>
          <w:rFonts w:eastAsia="宋体"/>
        </w:rPr>
        <w:t>s</w:t>
      </w:r>
      <w:r>
        <w:rPr>
          <w:rFonts w:hint="eastAsia" w:eastAsia="宋体"/>
        </w:rPr>
        <w:t xml:space="preserve"> to candidate codebooks for full-coherent, </w:t>
      </w:r>
      <w:r>
        <w:rPr>
          <w:rFonts w:eastAsia="宋体"/>
        </w:rPr>
        <w:t xml:space="preserve">and </w:t>
      </w:r>
      <w:r>
        <w:rPr>
          <w:rFonts w:hint="eastAsia" w:eastAsia="宋体"/>
        </w:rPr>
        <w:t>each entry indicates one rank value + one TPMI</w:t>
      </w:r>
    </w:p>
    <w:p>
      <w:pPr>
        <w:pStyle w:val="111"/>
        <w:numPr>
          <w:ilvl w:val="1"/>
          <w:numId w:val="17"/>
        </w:numPr>
        <w:spacing w:after="0"/>
        <w:ind w:left="1200" w:leftChars="400" w:hanging="400" w:hangingChars="200"/>
        <w:rPr>
          <w:rFonts w:eastAsia="宋体"/>
        </w:rPr>
      </w:pPr>
      <w:r>
        <w:rPr>
          <w:rFonts w:hint="eastAsia" w:eastAsia="宋体"/>
        </w:rPr>
        <w:t xml:space="preserve">Second part of entries in the table correspond to candidate codebooks for partial-coherent codebooks, each entry indicates two/four rank values + two/four TPMIs. </w:t>
      </w:r>
    </w:p>
    <w:p>
      <w:pPr>
        <w:pStyle w:val="111"/>
        <w:numPr>
          <w:ilvl w:val="1"/>
          <w:numId w:val="17"/>
        </w:numPr>
        <w:spacing w:after="0"/>
        <w:ind w:left="1200" w:leftChars="400" w:hanging="400" w:hangingChars="200"/>
        <w:rPr>
          <w:rFonts w:eastAsia="宋体" w:asciiTheme="minorHAnsi"/>
          <w:b/>
          <w:bCs/>
        </w:rPr>
      </w:pPr>
      <w:r>
        <w:rPr>
          <w:rFonts w:hint="eastAsia" w:eastAsia="宋体"/>
        </w:rPr>
        <w:t>Third part of entries in the table correspond to candidate codebooks for non-coherent codebooks, each entry indicates 8 rank values with 0 or 1.</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Option B. Each port group corresponding to separate field: indication of rank+TPMI for a port group</w:t>
      </w:r>
    </w:p>
    <w:p>
      <w:pPr>
        <w:pStyle w:val="111"/>
        <w:numPr>
          <w:ilvl w:val="1"/>
          <w:numId w:val="17"/>
        </w:numPr>
        <w:spacing w:after="0"/>
        <w:ind w:left="1200" w:leftChars="400" w:hanging="400" w:hangingChars="200"/>
        <w:rPr>
          <w:rFonts w:eastAsia="宋体"/>
        </w:rPr>
      </w:pPr>
      <w:r>
        <w:rPr>
          <w:rFonts w:hint="eastAsia" w:eastAsia="宋体"/>
        </w:rPr>
        <w:t xml:space="preserve">Additional indication for number of port groups is needed, e.g., at most 2 bits to indicate Ng is one of 1, 2, 4, or 8. </w:t>
      </w:r>
    </w:p>
    <w:p>
      <w:pPr>
        <w:pStyle w:val="111"/>
        <w:numPr>
          <w:ilvl w:val="1"/>
          <w:numId w:val="17"/>
        </w:numPr>
        <w:spacing w:after="0"/>
        <w:ind w:left="1200" w:leftChars="400" w:hanging="400" w:hangingChars="200"/>
        <w:rPr>
          <w:rFonts w:eastAsia="宋体"/>
        </w:rPr>
      </w:pPr>
      <w:r>
        <w:rPr>
          <w:rFonts w:hint="eastAsia" w:eastAsia="宋体"/>
        </w:rPr>
        <w:t xml:space="preserve">One or more fields is determined based on number of port groups.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Option C. One field for rank combination indication, and zero or more fields for one or more TPMIs (each for one port group).</w:t>
      </w:r>
    </w:p>
    <w:p>
      <w:pPr>
        <w:pStyle w:val="111"/>
        <w:numPr>
          <w:ilvl w:val="1"/>
          <w:numId w:val="17"/>
        </w:numPr>
        <w:spacing w:after="0"/>
        <w:ind w:left="1200" w:leftChars="400" w:hanging="400" w:hangingChars="200"/>
        <w:rPr>
          <w:rFonts w:eastAsia="宋体"/>
        </w:rPr>
      </w:pPr>
      <w:r>
        <w:rPr>
          <w:rFonts w:hint="eastAsia" w:eastAsia="宋体"/>
        </w:rPr>
        <w:t>Rank combination indication also indicates number of port groups, so no additional indication for number of port groups is needed, as for Option B.</w:t>
      </w:r>
    </w:p>
    <w:p>
      <w:pPr>
        <w:snapToGrid w:val="0"/>
        <w:spacing w:before="72" w:beforeLines="30" w:after="72" w:afterLines="30" w:line="288" w:lineRule="auto"/>
        <w:jc w:val="both"/>
        <w:rPr>
          <w:rFonts w:eastAsia="宋体"/>
        </w:rPr>
      </w:pPr>
      <w:r>
        <w:rPr>
          <w:rFonts w:hint="eastAsia" w:eastAsia="宋体"/>
        </w:rPr>
        <w:t xml:space="preserve">Among the above 3 options, Option A is the best from perspective of overhead, but it would cause a </w:t>
      </w:r>
      <w:r>
        <w:rPr>
          <w:rFonts w:eastAsia="宋体"/>
        </w:rPr>
        <w:t>complicate</w:t>
      </w:r>
      <w:r>
        <w:rPr>
          <w:rFonts w:hint="eastAsia" w:eastAsia="宋体"/>
        </w:rPr>
        <w:t xml:space="preserve">d spec effort; Option B and C </w:t>
      </w:r>
      <w:r>
        <w:rPr>
          <w:rFonts w:eastAsia="宋体"/>
        </w:rPr>
        <w:t>seem</w:t>
      </w:r>
      <w:r>
        <w:rPr>
          <w:rFonts w:hint="eastAsia" w:eastAsia="宋体"/>
        </w:rPr>
        <w:t xml:space="preserve"> better from perspective of logic, so they are easier to be specified. Since Option C has a larger overhead, Option B is preferred. That is individual TPMI indication for each group based on indication of number of port groups should be adopted.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For instance, </w:t>
      </w:r>
      <w:r>
        <w:rPr>
          <w:rFonts w:eastAsia="宋体"/>
        </w:rPr>
        <w:t xml:space="preserve">we can </w:t>
      </w:r>
      <w:r>
        <w:rPr>
          <w:rFonts w:hint="eastAsia" w:eastAsia="宋体"/>
        </w:rPr>
        <w:t xml:space="preserve">introduce a new field in DCI format 0_1 to indicate number of port groups, i.e., value of an Ng. Note that DCI indicates one Ng based on </w:t>
      </w:r>
      <w:r>
        <w:rPr>
          <w:rFonts w:eastAsia="宋体"/>
        </w:rPr>
        <w:t xml:space="preserve">the </w:t>
      </w:r>
      <w:r>
        <w:rPr>
          <w:rFonts w:hint="eastAsia" w:eastAsia="宋体"/>
        </w:rPr>
        <w:t xml:space="preserve">RRC configured subset of Ng. If RRC configures only one Ng, </w:t>
      </w:r>
      <w:r>
        <w:rPr>
          <w:rFonts w:eastAsia="宋体"/>
        </w:rPr>
        <w:t xml:space="preserve">the </w:t>
      </w:r>
      <w:r>
        <w:rPr>
          <w:rFonts w:hint="eastAsia" w:eastAsia="宋体"/>
        </w:rPr>
        <w:t xml:space="preserve">indication </w:t>
      </w:r>
      <w:r>
        <w:rPr>
          <w:rFonts w:eastAsia="宋体"/>
        </w:rPr>
        <w:t xml:space="preserve">field </w:t>
      </w:r>
      <w:r>
        <w:rPr>
          <w:rFonts w:hint="eastAsia" w:eastAsia="宋体"/>
        </w:rPr>
        <w:t xml:space="preserve">of number of port groups is not </w:t>
      </w:r>
      <w:r>
        <w:rPr>
          <w:rFonts w:eastAsia="宋体"/>
        </w:rPr>
        <w:t>present</w:t>
      </w:r>
      <w:r>
        <w:rPr>
          <w:rFonts w:hint="eastAsia" w:eastAsia="宋体"/>
        </w:rPr>
        <w:t xml:space="preserve"> in DCI.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Then, individual TPMI indication for each group based on indication of number of port groups</w:t>
      </w:r>
    </w:p>
    <w:p>
      <w:pPr>
        <w:pStyle w:val="111"/>
        <w:numPr>
          <w:ilvl w:val="1"/>
          <w:numId w:val="17"/>
        </w:numPr>
        <w:spacing w:after="0"/>
        <w:ind w:left="1200" w:leftChars="400" w:hanging="400" w:hangingChars="200"/>
        <w:rPr>
          <w:rFonts w:eastAsia="宋体"/>
        </w:rPr>
      </w:pPr>
      <w:r>
        <w:rPr>
          <w:rFonts w:hint="eastAsia" w:eastAsia="宋体"/>
        </w:rPr>
        <w:t>For 1-group: one TPMI indicates one 8Tx precoder which needs new defined UL 8Tx codebook for rank 1-8</w:t>
      </w:r>
    </w:p>
    <w:p>
      <w:pPr>
        <w:pStyle w:val="111"/>
        <w:numPr>
          <w:ilvl w:val="1"/>
          <w:numId w:val="17"/>
        </w:numPr>
        <w:spacing w:after="0"/>
        <w:ind w:left="1200" w:leftChars="400" w:hanging="400" w:hangingChars="200"/>
        <w:rPr>
          <w:rFonts w:eastAsia="宋体"/>
        </w:rPr>
      </w:pPr>
      <w:r>
        <w:rPr>
          <w:rFonts w:hint="eastAsia" w:eastAsia="宋体"/>
        </w:rPr>
        <w:t>For 2-group: 2 TPMI (rank and UL precoding info), and each for a respective port group</w:t>
      </w:r>
    </w:p>
    <w:p>
      <w:pPr>
        <w:pStyle w:val="111"/>
        <w:numPr>
          <w:ilvl w:val="1"/>
          <w:numId w:val="17"/>
        </w:numPr>
        <w:spacing w:after="0"/>
        <w:ind w:left="1200" w:leftChars="400" w:hanging="400" w:hangingChars="200"/>
        <w:rPr>
          <w:rFonts w:eastAsia="宋体"/>
        </w:rPr>
      </w:pPr>
      <w:r>
        <w:rPr>
          <w:rFonts w:hint="eastAsia" w:eastAsia="宋体"/>
        </w:rPr>
        <w:t>For 4-group: 4 TPMI (rank and UL precoding info), and each for a respective port group</w:t>
      </w:r>
    </w:p>
    <w:p>
      <w:pPr>
        <w:pStyle w:val="111"/>
        <w:numPr>
          <w:ilvl w:val="1"/>
          <w:numId w:val="17"/>
        </w:numPr>
        <w:spacing w:after="0"/>
        <w:ind w:left="1200" w:leftChars="400" w:hanging="400" w:hangingChars="200"/>
        <w:rPr>
          <w:rFonts w:eastAsia="宋体"/>
        </w:rPr>
      </w:pPr>
      <w:r>
        <w:rPr>
          <w:rFonts w:hint="eastAsia" w:eastAsia="宋体"/>
        </w:rPr>
        <w:t>For 8-group or non-coh: 8 or less bits indicate presence of respective ports</w:t>
      </w:r>
    </w:p>
    <w:p>
      <w:pPr>
        <w:snapToGrid w:val="0"/>
        <w:spacing w:before="72" w:beforeLines="30" w:after="72" w:afterLines="30" w:line="288" w:lineRule="auto"/>
        <w:jc w:val="both"/>
        <w:rPr>
          <w:rFonts w:eastAsia="宋体"/>
          <w:bCs/>
          <w:i/>
        </w:rPr>
      </w:pPr>
      <w:r>
        <w:rPr>
          <w:rFonts w:hint="eastAsia" w:eastAsia="宋体"/>
          <w:b/>
          <w:i/>
        </w:rPr>
        <w:t>Proposal 6</w:t>
      </w:r>
      <w:r>
        <w:rPr>
          <w:rFonts w:hint="eastAsia"/>
          <w:b/>
          <w:i/>
        </w:rPr>
        <w:t xml:space="preserve">: </w:t>
      </w:r>
      <w:r>
        <w:rPr>
          <w:rFonts w:hint="eastAsia" w:eastAsia="宋体"/>
          <w:bCs/>
          <w:i/>
        </w:rPr>
        <w:t>Regarding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 xml:space="preserve">, </w:t>
      </w:r>
      <w:r>
        <w:rPr>
          <w:rFonts w:hint="eastAsia" w:eastAsia="宋体"/>
          <w:i/>
          <w:iCs/>
        </w:rPr>
        <w:t xml:space="preserve">individual TPMI indication for each group based on indication of number of port groups should be </w:t>
      </w:r>
      <w:r>
        <w:rPr>
          <w:rFonts w:eastAsia="宋体"/>
          <w:i/>
          <w:iCs/>
        </w:rPr>
        <w:t>supported</w:t>
      </w:r>
      <w:r>
        <w:rPr>
          <w:rFonts w:hint="eastAsia" w:eastAsia="宋体"/>
          <w:bCs/>
          <w:i/>
          <w:iCs/>
        </w:rPr>
        <w:t>:</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1-group: one TPMI indicates one 8Tx precoder which needs new defined UL 8Tx codebook for rank 1-8</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2-group: 2 TPMI (rank and UL precoding info), and each for a respective port group</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4-group: 4 TPMI (rank and UL precoding info), and each for a respective port group</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8-group or non-coh: 8 or less bits indicate presence of respective ports</w:t>
      </w:r>
    </w:p>
    <w:p>
      <w:pPr>
        <w:snapToGrid w:val="0"/>
        <w:spacing w:before="72" w:beforeLines="30" w:after="72" w:afterLines="30" w:line="288" w:lineRule="auto"/>
        <w:jc w:val="both"/>
        <w:rPr>
          <w:rFonts w:eastAsia="宋体"/>
        </w:rPr>
      </w:pPr>
    </w:p>
    <w:p>
      <w:pPr>
        <w:snapToGrid w:val="0"/>
        <w:spacing w:before="72" w:beforeLines="30" w:after="72" w:afterLines="30" w:line="288" w:lineRule="auto"/>
        <w:jc w:val="both"/>
        <w:rPr>
          <w:rFonts w:eastAsia="宋体"/>
        </w:rPr>
      </w:pPr>
      <w:r>
        <w:rPr>
          <w:rFonts w:hint="eastAsia" w:eastAsia="宋体"/>
        </w:rPr>
        <w:t xml:space="preserve">Regarding tradeoff between overhead and performance, as mentioned above, smaller value of O1/O2 for DL codebook based scheme, only full-coherent TPMIs have been agreed for UL codebook based scheme. Smaller candidate set of non-coherent ports was discussed in last meeting. </w:t>
      </w:r>
    </w:p>
    <w:p>
      <w:pPr>
        <w:snapToGrid w:val="0"/>
        <w:spacing w:before="72" w:beforeLines="30" w:after="72" w:afterLines="30" w:line="288" w:lineRule="auto"/>
        <w:jc w:val="both"/>
        <w:rPr>
          <w:rFonts w:hint="eastAsia" w:eastAsia="宋体"/>
        </w:rPr>
      </w:pPr>
      <w:r>
        <w:rPr>
          <w:rFonts w:hint="eastAsia" w:eastAsia="宋体"/>
        </w:rPr>
        <w:t xml:space="preserve">Besides, </w:t>
      </w:r>
      <w:r>
        <w:rPr>
          <w:rFonts w:eastAsia="宋体"/>
        </w:rPr>
        <w:t xml:space="preserve">the </w:t>
      </w:r>
      <w:r>
        <w:rPr>
          <w:rFonts w:hint="eastAsia" w:eastAsia="宋体"/>
        </w:rPr>
        <w:t xml:space="preserve">number of candidate Ng which can be indicated dynamically via DCI is another aspect which is worth being considered. It was discussed in last meeting and agreement as </w:t>
      </w:r>
      <w:r>
        <w:rPr>
          <w:rFonts w:hint="eastAsia" w:eastAsia="宋体"/>
          <w:lang w:val="en-US" w:eastAsia="zh-CN"/>
        </w:rPr>
        <w:t xml:space="preserve">below </w:t>
      </w:r>
      <w:r>
        <w:rPr>
          <w:rFonts w:hint="eastAsia" w:eastAsia="宋体"/>
        </w:rPr>
        <w:t>was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jc w:val="both"/>
              <w:rPr>
                <w:rFonts w:ascii="Times" w:hAnsi="Times" w:eastAsia="Batang" w:cs="Times"/>
                <w:b/>
                <w:bCs/>
                <w:iCs/>
              </w:rPr>
            </w:pPr>
            <w:r>
              <w:rPr>
                <w:rFonts w:ascii="Times" w:hAnsi="Times" w:eastAsia="Batang" w:cs="Times"/>
                <w:b/>
                <w:bCs/>
                <w:szCs w:val="20"/>
                <w:u w:val="single"/>
                <w:lang w:val="en-GB" w:eastAsia="en-US"/>
              </w:rPr>
              <w:t>Agreement</w:t>
            </w:r>
          </w:p>
          <w:p>
            <w:pPr>
              <w:spacing w:after="0" w:line="240" w:lineRule="auto"/>
              <w:contextualSpacing/>
              <w:jc w:val="both"/>
              <w:rPr>
                <w:rFonts w:ascii="Times" w:hAnsi="Times" w:cs="Times"/>
                <w:iCs/>
                <w:lang w:eastAsia="ko-KR"/>
              </w:rPr>
            </w:pPr>
            <w:r>
              <w:rPr>
                <w:rFonts w:ascii="Times" w:hAnsi="Times" w:eastAsia="Batang" w:cs="Times"/>
                <w:iCs/>
              </w:rPr>
              <w:t>For codebook -based 8TX PUSCH transmission, down-select from,</w:t>
            </w:r>
          </w:p>
          <w:p>
            <w:pPr>
              <w:numPr>
                <w:ilvl w:val="0"/>
                <w:numId w:val="13"/>
              </w:numPr>
              <w:spacing w:after="0" w:line="240" w:lineRule="auto"/>
              <w:ind w:left="340"/>
              <w:contextualSpacing/>
              <w:jc w:val="both"/>
              <w:rPr>
                <w:rFonts w:ascii="Times" w:hAnsi="Times" w:eastAsia="Malgun Gothic" w:cs="Times"/>
                <w:iCs/>
                <w:lang w:eastAsia="ko-KR"/>
              </w:rPr>
            </w:pPr>
            <w:r>
              <w:rPr>
                <w:rFonts w:ascii="Times" w:hAnsi="Times" w:eastAsia="Malgun Gothic" w:cs="Times"/>
                <w:iCs/>
                <w:lang w:eastAsia="ko-KR"/>
              </w:rPr>
              <w:t>Alt1</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fully-coherent UE (Ng =1) can be configured with precoders considered for at least one or more Ng cases, i.e., Ng =1, 2, 4, 8</w:t>
            </w:r>
          </w:p>
          <w:p>
            <w:pPr>
              <w:numPr>
                <w:ilvl w:val="2"/>
                <w:numId w:val="13"/>
              </w:numPr>
              <w:spacing w:after="0" w:line="240" w:lineRule="auto"/>
              <w:ind w:left="1060"/>
              <w:contextualSpacing/>
              <w:jc w:val="both"/>
              <w:rPr>
                <w:rFonts w:ascii="Times" w:hAnsi="Times" w:eastAsia="Malgun Gothic" w:cs="Times"/>
                <w:iCs/>
                <w:lang w:eastAsia="ko-KR"/>
              </w:rPr>
            </w:pPr>
            <w:r>
              <w:rPr>
                <w:rFonts w:ascii="Times" w:hAnsi="Times" w:eastAsia="Malgun Gothic" w:cs="Times"/>
                <w:iCs/>
                <w:lang w:eastAsia="ko-KR"/>
              </w:rPr>
              <w:t>FFS which combinations of Ng value(s), to be considered</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partially-coherent UE , with Ng =2 can be configured with precoders considered for at least one or more Ng cases, i.e., Ng =2, 4, 8</w:t>
            </w:r>
          </w:p>
          <w:p>
            <w:pPr>
              <w:numPr>
                <w:ilvl w:val="2"/>
                <w:numId w:val="13"/>
              </w:numPr>
              <w:spacing w:after="0" w:line="240" w:lineRule="auto"/>
              <w:ind w:left="1060"/>
              <w:contextualSpacing/>
              <w:jc w:val="both"/>
              <w:rPr>
                <w:rFonts w:ascii="Times" w:hAnsi="Times" w:eastAsia="Malgun Gothic" w:cs="Times"/>
                <w:iCs/>
                <w:lang w:eastAsia="ko-KR"/>
              </w:rPr>
            </w:pPr>
            <w:r>
              <w:rPr>
                <w:rFonts w:ascii="Times" w:hAnsi="Times" w:eastAsia="Malgun Gothic" w:cs="Times"/>
                <w:iCs/>
                <w:lang w:eastAsia="ko-KR"/>
              </w:rPr>
              <w:t>FFS which combinations of Ng value(s), to be considered</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partially-coherent UE , with Ng =4, can be configured with precoders considered for at least one or more  Ng cases, i.e., Ng= 4, 8</w:t>
            </w:r>
          </w:p>
          <w:p>
            <w:pPr>
              <w:numPr>
                <w:ilvl w:val="2"/>
                <w:numId w:val="13"/>
              </w:numPr>
              <w:spacing w:after="0" w:line="240" w:lineRule="auto"/>
              <w:ind w:left="1060"/>
              <w:contextualSpacing/>
              <w:jc w:val="both"/>
              <w:rPr>
                <w:rFonts w:ascii="Times" w:hAnsi="Times" w:eastAsia="Malgun Gothic" w:cs="Times"/>
                <w:iCs/>
                <w:lang w:eastAsia="ko-KR"/>
              </w:rPr>
            </w:pPr>
            <w:r>
              <w:rPr>
                <w:rFonts w:ascii="Times" w:hAnsi="Times" w:eastAsia="Malgun Gothic" w:cs="Times"/>
                <w:iCs/>
                <w:lang w:eastAsia="ko-KR"/>
              </w:rPr>
              <w:t>FFS which combinations of Ng value(s), if any, to be considered</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non-coherent UE , Ng =8, can only be configured with precoders considered for Ng = 8</w:t>
            </w:r>
          </w:p>
          <w:p>
            <w:pPr>
              <w:numPr>
                <w:ilvl w:val="0"/>
                <w:numId w:val="13"/>
              </w:numPr>
              <w:spacing w:after="0" w:line="240" w:lineRule="auto"/>
              <w:ind w:left="340"/>
              <w:contextualSpacing/>
              <w:jc w:val="both"/>
              <w:rPr>
                <w:rFonts w:ascii="Times" w:hAnsi="Times" w:eastAsia="Malgun Gothic" w:cs="Times"/>
                <w:iCs/>
                <w:lang w:eastAsia="ko-KR"/>
              </w:rPr>
            </w:pPr>
            <w:r>
              <w:rPr>
                <w:rFonts w:ascii="Times" w:hAnsi="Times" w:eastAsia="Malgun Gothic" w:cs="Times"/>
                <w:iCs/>
                <w:lang w:eastAsia="ko-KR"/>
              </w:rPr>
              <w:t xml:space="preserve">Alt2 </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fully-coherent UE (Ng =1) can only be configured with precoders considered for one of Ng cases, i.e., Ng =1, 2, 4, 8</w:t>
            </w:r>
          </w:p>
          <w:p>
            <w:pPr>
              <w:numPr>
                <w:ilvl w:val="2"/>
                <w:numId w:val="13"/>
              </w:numPr>
              <w:spacing w:after="0" w:line="240" w:lineRule="auto"/>
              <w:ind w:left="1060"/>
              <w:contextualSpacing/>
              <w:jc w:val="both"/>
              <w:rPr>
                <w:rFonts w:ascii="Times" w:hAnsi="Times" w:eastAsia="Malgun Gothic" w:cs="Times"/>
                <w:iCs/>
                <w:lang w:eastAsia="ko-KR"/>
              </w:rPr>
            </w:pPr>
            <w:r>
              <w:rPr>
                <w:rFonts w:ascii="Times" w:hAnsi="Times" w:eastAsia="Malgun Gothic" w:cs="Times"/>
                <w:iCs/>
                <w:lang w:eastAsia="ko-KR"/>
              </w:rPr>
              <w:t>FFS which Ng value(s), to be considered</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partially-coherent UE , with Ng =2, can only be configured with precoders considered for one of Ng cases, i.e., Ng =2, 4, 8</w:t>
            </w:r>
          </w:p>
          <w:p>
            <w:pPr>
              <w:numPr>
                <w:ilvl w:val="2"/>
                <w:numId w:val="13"/>
              </w:numPr>
              <w:spacing w:after="0" w:line="240" w:lineRule="auto"/>
              <w:ind w:left="1060"/>
              <w:contextualSpacing/>
              <w:jc w:val="both"/>
              <w:rPr>
                <w:rFonts w:ascii="Times" w:hAnsi="Times" w:eastAsia="Malgun Gothic" w:cs="Times"/>
                <w:iCs/>
                <w:lang w:eastAsia="ko-KR"/>
              </w:rPr>
            </w:pPr>
            <w:r>
              <w:rPr>
                <w:rFonts w:ascii="Times" w:hAnsi="Times" w:eastAsia="Malgun Gothic" w:cs="Times"/>
                <w:iCs/>
                <w:lang w:eastAsia="ko-KR"/>
              </w:rPr>
              <w:t>FFS which Ng value(s), to be considered</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partially-coherent UE , with Ng =4, can only be configured with precoders considered for one of Ng cases, i.e., Ng =4, 8</w:t>
            </w:r>
          </w:p>
          <w:p>
            <w:pPr>
              <w:numPr>
                <w:ilvl w:val="2"/>
                <w:numId w:val="13"/>
              </w:numPr>
              <w:spacing w:after="0" w:line="240" w:lineRule="auto"/>
              <w:ind w:left="1060"/>
              <w:contextualSpacing/>
              <w:jc w:val="both"/>
              <w:rPr>
                <w:rFonts w:ascii="Times" w:hAnsi="Times" w:eastAsia="Malgun Gothic" w:cs="Times"/>
                <w:iCs/>
                <w:lang w:eastAsia="ko-KR"/>
              </w:rPr>
            </w:pPr>
            <w:r>
              <w:rPr>
                <w:rFonts w:ascii="Times" w:hAnsi="Times" w:eastAsia="Malgun Gothic" w:cs="Times"/>
                <w:iCs/>
                <w:lang w:eastAsia="ko-KR"/>
              </w:rPr>
              <w:t>FFS which Ng value(s), to be considered</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non-coherent UE , with Ng =8, can only be configured with precoders considered for Ng = 8</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FFS whether/how the configuration can be done via RRC or MAC-CE.</w:t>
            </w:r>
          </w:p>
          <w:p>
            <w:pPr>
              <w:numPr>
                <w:ilvl w:val="0"/>
                <w:numId w:val="13"/>
              </w:numPr>
              <w:spacing w:after="0" w:line="240" w:lineRule="auto"/>
              <w:ind w:left="340"/>
              <w:contextualSpacing/>
              <w:jc w:val="both"/>
              <w:rPr>
                <w:rFonts w:ascii="Times" w:hAnsi="Times" w:eastAsia="Malgun Gothic" w:cs="Times"/>
                <w:iCs/>
                <w:lang w:eastAsia="ko-KR"/>
              </w:rPr>
            </w:pPr>
            <w:r>
              <w:rPr>
                <w:rFonts w:ascii="Times" w:hAnsi="Times" w:eastAsia="Malgun Gothic" w:cs="Times"/>
                <w:iCs/>
                <w:lang w:eastAsia="ko-KR"/>
              </w:rPr>
              <w:t>Alt3</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fully-coherent UE (Ng =1) can only be configured with precoders considered for Ng =1</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partially-coherent UE , with Ng =2, can only use precoders considered for Ng =2</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partially-coherent UE , with Ng =4, can only use precoders considered for Ng =4</w:t>
            </w:r>
          </w:p>
          <w:p>
            <w:pPr>
              <w:numPr>
                <w:ilvl w:val="1"/>
                <w:numId w:val="13"/>
              </w:numPr>
              <w:spacing w:after="0" w:line="240" w:lineRule="auto"/>
              <w:ind w:left="700"/>
              <w:contextualSpacing/>
              <w:jc w:val="both"/>
              <w:rPr>
                <w:rFonts w:ascii="Times" w:hAnsi="Times" w:eastAsia="Malgun Gothic" w:cs="Times"/>
                <w:iCs/>
                <w:lang w:eastAsia="ko-KR"/>
              </w:rPr>
            </w:pPr>
            <w:r>
              <w:rPr>
                <w:rFonts w:ascii="Times" w:hAnsi="Times" w:eastAsia="Malgun Gothic" w:cs="Times"/>
                <w:iCs/>
                <w:lang w:eastAsia="ko-KR"/>
              </w:rPr>
              <w:t>A non-coherent UE , with Ng =8, can only use precoders considered for Ng = 8</w:t>
            </w:r>
          </w:p>
          <w:p>
            <w:pPr>
              <w:numPr>
                <w:ilvl w:val="0"/>
                <w:numId w:val="13"/>
              </w:numPr>
              <w:spacing w:after="0" w:line="240" w:lineRule="auto"/>
              <w:ind w:left="340"/>
              <w:contextualSpacing/>
              <w:jc w:val="both"/>
              <w:rPr>
                <w:rFonts w:ascii="Times" w:hAnsi="Times" w:eastAsia="Malgun Gothic" w:cs="Times"/>
                <w:iCs/>
                <w:lang w:eastAsia="ko-KR"/>
              </w:rPr>
            </w:pPr>
            <w:r>
              <w:rPr>
                <w:rFonts w:ascii="Times" w:hAnsi="Times" w:eastAsia="Malgun Gothic" w:cs="Times"/>
                <w:iCs/>
                <w:lang w:eastAsia="ko-KR"/>
              </w:rPr>
              <w:t>Other alternatives are not precluded</w:t>
            </w:r>
          </w:p>
          <w:p>
            <w:pPr>
              <w:spacing w:after="0" w:line="240" w:lineRule="auto"/>
              <w:contextualSpacing/>
              <w:jc w:val="both"/>
              <w:rPr>
                <w:rFonts w:eastAsia="宋体"/>
              </w:rPr>
            </w:pPr>
            <w:r>
              <w:rPr>
                <w:rFonts w:ascii="Times" w:hAnsi="Times" w:eastAsia="Batang" w:cs="Times"/>
                <w:iCs/>
              </w:rPr>
              <w:t>Note: For an 8TX UE, Ng =8 can represent a non-coherent UE.</w:t>
            </w:r>
          </w:p>
        </w:tc>
      </w:tr>
    </w:tbl>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For NR Rel-15 4Tx UL codebook design, a UE supporting full-coherent ports could support partial-coherent and non-coherent codebooks by default. That means if full-coherent 8-Tx ports (e.g., one port group, Ng=1) is supported, partial-coherent (e.g., Ng=2, and Ng=4) codebooks and non-coherent codebooks (e.g., Ng=8) can also be supported.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For overhead reduction, </w:t>
      </w:r>
      <w:r>
        <w:rPr>
          <w:rFonts w:eastAsia="宋体"/>
        </w:rPr>
        <w:t xml:space="preserve">the </w:t>
      </w:r>
      <w:r>
        <w:rPr>
          <w:rFonts w:hint="eastAsia" w:eastAsia="宋体"/>
        </w:rPr>
        <w:t>number of Ng</w:t>
      </w:r>
      <w:r>
        <w:rPr>
          <w:rFonts w:eastAsia="宋体"/>
        </w:rPr>
        <w:t>(</w:t>
      </w:r>
      <w:r>
        <w:rPr>
          <w:rFonts w:hint="eastAsia" w:eastAsia="宋体"/>
        </w:rPr>
        <w:t>s</w:t>
      </w:r>
      <w:r>
        <w:rPr>
          <w:rFonts w:eastAsia="宋体"/>
        </w:rPr>
        <w:t>)</w:t>
      </w:r>
      <w:r>
        <w:rPr>
          <w:rFonts w:hint="eastAsia" w:eastAsia="宋体"/>
        </w:rPr>
        <w:t xml:space="preserve"> which needs to be considered for precoder indication in DCI can be reduced based on RRC configuration. Among the three Alts in the above agreement, Alt1 is the best based on the following analysis.</w:t>
      </w:r>
    </w:p>
    <w:p>
      <w:pPr>
        <w:pStyle w:val="111"/>
        <w:numPr>
          <w:ilvl w:val="1"/>
          <w:numId w:val="17"/>
        </w:numPr>
        <w:spacing w:after="0"/>
        <w:ind w:left="1200" w:leftChars="400" w:hanging="400" w:hangingChars="200"/>
        <w:jc w:val="both"/>
        <w:rPr>
          <w:rFonts w:eastAsia="宋体"/>
        </w:rPr>
      </w:pPr>
      <w:r>
        <w:rPr>
          <w:rFonts w:hint="eastAsia" w:eastAsia="宋体"/>
        </w:rPr>
        <w:t xml:space="preserve">Alt3 supports only one value of Ng for precoder selection and cannot be updated or changed via RRC configuration, MAC CE or DCI. It is too restrictive and not preferred. </w:t>
      </w:r>
    </w:p>
    <w:p>
      <w:pPr>
        <w:pStyle w:val="111"/>
        <w:numPr>
          <w:ilvl w:val="1"/>
          <w:numId w:val="17"/>
        </w:numPr>
        <w:spacing w:after="0"/>
        <w:ind w:left="1200" w:leftChars="400" w:hanging="400" w:hangingChars="200"/>
        <w:jc w:val="both"/>
        <w:rPr>
          <w:rFonts w:eastAsia="宋体"/>
        </w:rPr>
      </w:pPr>
      <w:r>
        <w:rPr>
          <w:rFonts w:hint="eastAsia" w:eastAsia="宋体"/>
        </w:rPr>
        <w:t xml:space="preserve">Alt2 supports one value of Ng for precoder selection, and can be updated or changed via RRC or MAC CE. RRC configuring one Ng is not good because of large delay for updating. MAC CE updating can be acceptable, but needs a design for a new MAC CE. </w:t>
      </w:r>
    </w:p>
    <w:p>
      <w:pPr>
        <w:pStyle w:val="111"/>
        <w:numPr>
          <w:ilvl w:val="1"/>
          <w:numId w:val="17"/>
        </w:numPr>
        <w:spacing w:after="0"/>
        <w:ind w:left="1200" w:leftChars="400" w:hanging="400" w:hangingChars="200"/>
        <w:jc w:val="both"/>
        <w:rPr>
          <w:rFonts w:eastAsia="宋体"/>
        </w:rPr>
      </w:pPr>
      <w:r>
        <w:rPr>
          <w:rFonts w:hint="eastAsia" w:eastAsia="宋体"/>
        </w:rPr>
        <w:t xml:space="preserve">Alt1 is most flexible. On one aspect, one or more values of Ng can be configured for precoder selection which reduce the number of candidate precoders for precoder indication in DCI. E.g., for full coherent UE, Ng=1 and 2 are configured for precoder selection. The number of precoders can be greatly reduced compared with legacy nested structure, while flexibility to select precoders of more than one Ng still remains. NW can update a proper subset of Ng for a UE based on a long term evaluation. One another aspect, indication of Ng for precoder indication in a DCI can be based on the configured subset of Ng. The overhead of indication of Ng can be reduced. Structure of rank and TPMI field can be based on the value of indicated Ng. </w:t>
      </w:r>
    </w:p>
    <w:p>
      <w:pPr>
        <w:snapToGrid w:val="0"/>
        <w:spacing w:before="72" w:beforeLines="30" w:after="72" w:afterLines="30" w:line="288" w:lineRule="auto"/>
        <w:jc w:val="both"/>
        <w:rPr>
          <w:rFonts w:ascii="Times" w:hAnsi="Times" w:cs="Times"/>
          <w:i/>
          <w:szCs w:val="20"/>
          <w:lang w:eastAsia="ko-KR"/>
        </w:rPr>
      </w:pPr>
      <w:r>
        <w:rPr>
          <w:rFonts w:hint="eastAsia" w:eastAsia="宋体"/>
          <w:b/>
          <w:i/>
        </w:rPr>
        <w:t>P</w:t>
      </w:r>
      <w:r>
        <w:rPr>
          <w:rFonts w:hint="eastAsia" w:eastAsia="宋体"/>
          <w:b/>
          <w:i/>
          <w:szCs w:val="20"/>
        </w:rPr>
        <w:t>roposal 7</w:t>
      </w:r>
      <w:r>
        <w:rPr>
          <w:rFonts w:hint="eastAsia"/>
          <w:b/>
          <w:i/>
          <w:szCs w:val="20"/>
        </w:rPr>
        <w:t xml:space="preserve">: </w:t>
      </w:r>
      <w:r>
        <w:rPr>
          <w:rFonts w:ascii="Times" w:hAnsi="Times" w:eastAsia="Batang" w:cs="Times"/>
          <w:i/>
          <w:szCs w:val="20"/>
        </w:rPr>
        <w:t xml:space="preserve">For codebook -based 8TX PUSCH transmission, </w:t>
      </w:r>
      <w:r>
        <w:rPr>
          <w:rFonts w:hint="eastAsia" w:ascii="Times" w:hAnsi="Times" w:eastAsia="宋体" w:cs="Times"/>
          <w:i/>
          <w:szCs w:val="20"/>
        </w:rPr>
        <w:t>Alt1 in the agreement in RAN1#112b-e as follows should be supported.</w:t>
      </w:r>
    </w:p>
    <w:p>
      <w:pPr>
        <w:numPr>
          <w:ilvl w:val="0"/>
          <w:numId w:val="9"/>
        </w:numPr>
        <w:snapToGrid w:val="0"/>
        <w:spacing w:before="72" w:beforeLines="30" w:after="72" w:afterLines="30" w:line="288" w:lineRule="auto"/>
        <w:ind w:left="800" w:hanging="400"/>
        <w:jc w:val="both"/>
        <w:rPr>
          <w:rFonts w:ascii="Times" w:hAnsi="Times" w:eastAsia="Malgun Gothic" w:cs="Times"/>
          <w:i/>
          <w:szCs w:val="20"/>
          <w:lang w:eastAsia="ko-KR"/>
        </w:rPr>
      </w:pPr>
      <w:r>
        <w:rPr>
          <w:rFonts w:ascii="Times" w:hAnsi="Times" w:eastAsia="Malgun Gothic" w:cs="Times"/>
          <w:i/>
          <w:szCs w:val="20"/>
          <w:lang w:eastAsia="ko-KR"/>
        </w:rPr>
        <w:t>Alt1</w:t>
      </w:r>
    </w:p>
    <w:p>
      <w:pPr>
        <w:numPr>
          <w:ilvl w:val="2"/>
          <w:numId w:val="13"/>
        </w:numPr>
        <w:spacing w:after="0" w:line="240" w:lineRule="auto"/>
        <w:ind w:left="1120"/>
        <w:contextualSpacing/>
        <w:jc w:val="both"/>
        <w:rPr>
          <w:rFonts w:ascii="Times" w:hAnsi="Times" w:eastAsia="Malgun Gothic" w:cs="Times"/>
          <w:i/>
          <w:szCs w:val="20"/>
          <w:lang w:eastAsia="ko-KR"/>
        </w:rPr>
      </w:pPr>
      <w:r>
        <w:rPr>
          <w:rFonts w:ascii="Times" w:hAnsi="Times" w:eastAsia="Malgun Gothic" w:cs="Times"/>
          <w:i/>
          <w:szCs w:val="20"/>
          <w:lang w:eastAsia="ko-KR"/>
        </w:rPr>
        <w:t>A fully-coherent UE (Ng =1) can be configured with precoders considered for at least one or more Ng cases, i.e., Ng =1, 2, 4, 8</w:t>
      </w:r>
    </w:p>
    <w:p>
      <w:pPr>
        <w:numPr>
          <w:ilvl w:val="3"/>
          <w:numId w:val="13"/>
        </w:numPr>
        <w:spacing w:after="0" w:line="240" w:lineRule="auto"/>
        <w:ind w:left="1480"/>
        <w:contextualSpacing/>
        <w:jc w:val="both"/>
        <w:rPr>
          <w:rFonts w:ascii="Times" w:hAnsi="Times" w:eastAsia="Malgun Gothic" w:cs="Times"/>
          <w:i/>
          <w:szCs w:val="20"/>
          <w:lang w:eastAsia="ko-KR"/>
        </w:rPr>
      </w:pPr>
      <w:r>
        <w:rPr>
          <w:rFonts w:ascii="Times" w:hAnsi="Times" w:eastAsia="Malgun Gothic" w:cs="Times"/>
          <w:i/>
          <w:szCs w:val="20"/>
          <w:lang w:eastAsia="ko-KR"/>
        </w:rPr>
        <w:t>FFS which combinations of Ng value(s), to be considered</w:t>
      </w:r>
    </w:p>
    <w:p>
      <w:pPr>
        <w:numPr>
          <w:ilvl w:val="2"/>
          <w:numId w:val="13"/>
        </w:numPr>
        <w:spacing w:after="0" w:line="240" w:lineRule="auto"/>
        <w:ind w:left="1120"/>
        <w:contextualSpacing/>
        <w:jc w:val="both"/>
        <w:rPr>
          <w:rFonts w:ascii="Times" w:hAnsi="Times" w:eastAsia="Malgun Gothic" w:cs="Times"/>
          <w:i/>
          <w:szCs w:val="20"/>
          <w:lang w:eastAsia="ko-KR"/>
        </w:rPr>
      </w:pPr>
      <w:r>
        <w:rPr>
          <w:rFonts w:ascii="Times" w:hAnsi="Times" w:eastAsia="Malgun Gothic" w:cs="Times"/>
          <w:i/>
          <w:szCs w:val="20"/>
          <w:lang w:eastAsia="ko-KR"/>
        </w:rPr>
        <w:t>A partially-coherent UE , with Ng =2 can be configured with precoders considered for at least one or more Ng cases, i.e., Ng =2, 4, 8</w:t>
      </w:r>
    </w:p>
    <w:p>
      <w:pPr>
        <w:numPr>
          <w:ilvl w:val="3"/>
          <w:numId w:val="13"/>
        </w:numPr>
        <w:spacing w:after="0" w:line="240" w:lineRule="auto"/>
        <w:ind w:left="1480"/>
        <w:contextualSpacing/>
        <w:jc w:val="both"/>
        <w:rPr>
          <w:rFonts w:ascii="Times" w:hAnsi="Times" w:eastAsia="Malgun Gothic" w:cs="Times"/>
          <w:i/>
          <w:szCs w:val="20"/>
          <w:lang w:eastAsia="ko-KR"/>
        </w:rPr>
      </w:pPr>
      <w:r>
        <w:rPr>
          <w:rFonts w:ascii="Times" w:hAnsi="Times" w:eastAsia="Malgun Gothic" w:cs="Times"/>
          <w:i/>
          <w:szCs w:val="20"/>
          <w:lang w:eastAsia="ko-KR"/>
        </w:rPr>
        <w:t>FFS which combinations of Ng value(s), to be considered</w:t>
      </w:r>
    </w:p>
    <w:p>
      <w:pPr>
        <w:numPr>
          <w:ilvl w:val="2"/>
          <w:numId w:val="13"/>
        </w:numPr>
        <w:spacing w:after="0" w:line="240" w:lineRule="auto"/>
        <w:ind w:left="1120"/>
        <w:contextualSpacing/>
        <w:jc w:val="both"/>
        <w:rPr>
          <w:rFonts w:ascii="Times" w:hAnsi="Times" w:eastAsia="Malgun Gothic" w:cs="Times"/>
          <w:i/>
          <w:szCs w:val="20"/>
          <w:lang w:eastAsia="ko-KR"/>
        </w:rPr>
      </w:pPr>
      <w:r>
        <w:rPr>
          <w:rFonts w:ascii="Times" w:hAnsi="Times" w:eastAsia="Malgun Gothic" w:cs="Times"/>
          <w:i/>
          <w:szCs w:val="20"/>
          <w:lang w:eastAsia="ko-KR"/>
        </w:rPr>
        <w:t>A partially-coherent UE , with Ng =4, can be configured with precoders considered for at least one or more  Ng cases, i.e., Ng= 4, 8</w:t>
      </w:r>
    </w:p>
    <w:p>
      <w:pPr>
        <w:numPr>
          <w:ilvl w:val="3"/>
          <w:numId w:val="13"/>
        </w:numPr>
        <w:spacing w:after="0" w:line="240" w:lineRule="auto"/>
        <w:ind w:left="1480"/>
        <w:contextualSpacing/>
        <w:jc w:val="both"/>
        <w:rPr>
          <w:rFonts w:ascii="Times" w:hAnsi="Times" w:eastAsia="Malgun Gothic" w:cs="Times"/>
          <w:i/>
          <w:szCs w:val="20"/>
          <w:lang w:eastAsia="ko-KR"/>
        </w:rPr>
      </w:pPr>
      <w:r>
        <w:rPr>
          <w:rFonts w:ascii="Times" w:hAnsi="Times" w:eastAsia="Malgun Gothic" w:cs="Times"/>
          <w:i/>
          <w:szCs w:val="20"/>
          <w:lang w:eastAsia="ko-KR"/>
        </w:rPr>
        <w:t>FFS which combinations of Ng value(s), if any, to be considered</w:t>
      </w:r>
    </w:p>
    <w:p>
      <w:pPr>
        <w:numPr>
          <w:ilvl w:val="2"/>
          <w:numId w:val="13"/>
        </w:numPr>
        <w:spacing w:after="0" w:line="240" w:lineRule="auto"/>
        <w:ind w:left="1120"/>
        <w:contextualSpacing/>
        <w:jc w:val="both"/>
        <w:rPr>
          <w:rFonts w:ascii="Times" w:hAnsi="Times" w:eastAsia="Malgun Gothic" w:cs="Times"/>
          <w:i/>
          <w:szCs w:val="20"/>
          <w:lang w:eastAsia="ko-KR"/>
        </w:rPr>
      </w:pPr>
      <w:r>
        <w:rPr>
          <w:rFonts w:ascii="Times" w:hAnsi="Times" w:eastAsia="Malgun Gothic" w:cs="Times"/>
          <w:i/>
          <w:szCs w:val="20"/>
          <w:lang w:eastAsia="ko-KR"/>
        </w:rPr>
        <w:t>A non-coherent UE , Ng =8, can only be configured with precoders considered for Ng = 8</w:t>
      </w:r>
    </w:p>
    <w:p>
      <w:pPr>
        <w:snapToGrid w:val="0"/>
        <w:spacing w:before="72" w:beforeLines="30" w:after="72" w:afterLines="30" w:line="288" w:lineRule="auto"/>
        <w:jc w:val="both"/>
        <w:rPr>
          <w:rFonts w:eastAsia="宋体"/>
          <w:bCs/>
          <w:i/>
        </w:rPr>
      </w:pPr>
      <w:r>
        <w:rPr>
          <w:rFonts w:hint="eastAsia" w:eastAsia="宋体"/>
          <w:b/>
          <w:i/>
        </w:rPr>
        <w:t>Proposal 8</w:t>
      </w:r>
      <w:r>
        <w:rPr>
          <w:rFonts w:hint="eastAsia"/>
          <w:b/>
          <w:i/>
        </w:rPr>
        <w:t xml:space="preserve">: </w:t>
      </w:r>
      <w:r>
        <w:rPr>
          <w:rFonts w:hint="eastAsia" w:eastAsia="宋体"/>
          <w:bCs/>
          <w:i/>
        </w:rPr>
        <w:t>Regarding overhead reduction for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w:t>
      </w:r>
    </w:p>
    <w:p>
      <w:pPr>
        <w:numPr>
          <w:ilvl w:val="0"/>
          <w:numId w:val="9"/>
        </w:numPr>
        <w:snapToGrid w:val="0"/>
        <w:spacing w:before="72" w:beforeLines="30" w:after="72" w:afterLines="30" w:line="288" w:lineRule="auto"/>
        <w:ind w:left="800" w:hanging="400"/>
        <w:jc w:val="both"/>
        <w:rPr>
          <w:rFonts w:eastAsia="宋体"/>
          <w:i/>
          <w:iCs/>
        </w:rPr>
      </w:pPr>
      <w:r>
        <w:rPr>
          <w:rFonts w:eastAsia="宋体"/>
          <w:i/>
          <w:iCs/>
        </w:rPr>
        <w:t xml:space="preserve">A </w:t>
      </w:r>
      <w:r>
        <w:rPr>
          <w:rFonts w:hint="eastAsia" w:eastAsia="宋体"/>
          <w:i/>
          <w:iCs/>
        </w:rPr>
        <w:t xml:space="preserve">set of </w:t>
      </w:r>
      <w:r>
        <w:rPr>
          <w:rFonts w:eastAsia="宋体"/>
          <w:i/>
          <w:iCs/>
        </w:rPr>
        <w:t xml:space="preserve">available </w:t>
      </w:r>
      <w:r>
        <w:rPr>
          <w:rFonts w:hint="eastAsia" w:eastAsia="宋体"/>
          <w:i/>
          <w:iCs/>
        </w:rPr>
        <w:t>Ng</w:t>
      </w:r>
      <w:r>
        <w:rPr>
          <w:rFonts w:eastAsia="宋体"/>
          <w:i/>
          <w:iCs/>
        </w:rPr>
        <w:t>(</w:t>
      </w:r>
      <w:r>
        <w:rPr>
          <w:rFonts w:hint="eastAsia" w:eastAsia="宋体"/>
          <w:i/>
          <w:iCs/>
        </w:rPr>
        <w:t>s</w:t>
      </w:r>
      <w:r>
        <w:rPr>
          <w:rFonts w:eastAsia="宋体"/>
          <w:i/>
          <w:iCs/>
        </w:rPr>
        <w:t>)</w:t>
      </w:r>
      <w:r>
        <w:rPr>
          <w:rFonts w:hint="eastAsia" w:eastAsia="宋体"/>
          <w:i/>
          <w:iCs/>
        </w:rPr>
        <w:t xml:space="preserve"> can be configured by RRC</w:t>
      </w:r>
      <w:r>
        <w:rPr>
          <w:rFonts w:eastAsia="宋体"/>
          <w:i/>
          <w:iCs/>
        </w:rPr>
        <w:t xml:space="preserve">, and then one from the set can be </w:t>
      </w:r>
      <w:r>
        <w:rPr>
          <w:rFonts w:hint="eastAsia" w:eastAsia="宋体"/>
          <w:i/>
          <w:iCs/>
        </w:rPr>
        <w:t xml:space="preserve">dynamically indicated </w:t>
      </w:r>
      <w:r>
        <w:rPr>
          <w:rFonts w:eastAsia="宋体"/>
          <w:i/>
          <w:iCs/>
        </w:rPr>
        <w:t>for a scheduled PUSCH transmission</w:t>
      </w:r>
      <w:r>
        <w:rPr>
          <w:rFonts w:hint="eastAsia" w:eastAsia="宋体"/>
          <w:i/>
          <w:iCs/>
        </w:rPr>
        <w:t>.</w:t>
      </w:r>
    </w:p>
    <w:p>
      <w:pPr>
        <w:pStyle w:val="111"/>
        <w:numPr>
          <w:ilvl w:val="1"/>
          <w:numId w:val="17"/>
        </w:numPr>
        <w:spacing w:after="0"/>
        <w:ind w:left="1200" w:leftChars="400" w:hanging="400" w:hangingChars="200"/>
        <w:jc w:val="both"/>
        <w:rPr>
          <w:rFonts w:eastAsia="宋体"/>
          <w:i/>
          <w:iCs/>
        </w:rPr>
      </w:pPr>
      <w:r>
        <w:rPr>
          <w:rFonts w:eastAsia="宋体"/>
          <w:i/>
          <w:iCs/>
        </w:rPr>
        <w:t>For instance</w:t>
      </w:r>
      <w:r>
        <w:rPr>
          <w:rFonts w:hint="eastAsia" w:eastAsia="宋体"/>
          <w:i/>
          <w:iCs/>
        </w:rPr>
        <w:t xml:space="preserve">, for a UE supporting full-coherent 8-Tx ports, </w:t>
      </w:r>
      <w:r>
        <w:rPr>
          <w:rFonts w:eastAsia="宋体"/>
          <w:i/>
          <w:iCs/>
        </w:rPr>
        <w:t xml:space="preserve">a list of candidate values of </w:t>
      </w:r>
      <w:r>
        <w:rPr>
          <w:rFonts w:hint="eastAsia" w:eastAsia="宋体"/>
          <w:i/>
          <w:iCs/>
        </w:rPr>
        <w:t>Ng=1, and Ng=2 can be configured by RRC, and DCI only needs to indicate</w:t>
      </w:r>
      <w:r>
        <w:rPr>
          <w:rFonts w:eastAsia="宋体"/>
          <w:i/>
          <w:iCs/>
        </w:rPr>
        <w:t xml:space="preserve"> one of them as UL </w:t>
      </w:r>
      <w:r>
        <w:rPr>
          <w:rFonts w:hint="eastAsia" w:eastAsia="宋体"/>
          <w:i/>
          <w:iCs/>
        </w:rPr>
        <w:t>codebook</w:t>
      </w:r>
      <w:r>
        <w:rPr>
          <w:rFonts w:eastAsia="宋体"/>
          <w:i/>
          <w:iCs/>
        </w:rPr>
        <w:t xml:space="preserve"> selection</w:t>
      </w:r>
      <w:r>
        <w:rPr>
          <w:rFonts w:hint="eastAsia" w:eastAsia="宋体"/>
          <w:i/>
          <w:iCs/>
        </w:rPr>
        <w:t>.</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Two CWs for 8-Tx UL transmission</w:t>
      </w:r>
    </w:p>
    <w:p>
      <w:pPr>
        <w:snapToGrid w:val="0"/>
        <w:spacing w:before="72" w:beforeLines="30" w:after="72" w:afterLines="30" w:line="288" w:lineRule="auto"/>
        <w:jc w:val="both"/>
        <w:rPr>
          <w:rFonts w:eastAsia="宋体"/>
          <w:bCs/>
        </w:rPr>
      </w:pPr>
      <w:r>
        <w:rPr>
          <w:rFonts w:hint="eastAsia" w:eastAsia="宋体"/>
          <w:bCs/>
        </w:rPr>
        <w:t xml:space="preserve">In RAN1#112b-e meeting, the agreement was endorsed as follows.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9"/>
              <w:spacing w:before="0" w:beforeAutospacing="0" w:after="0" w:afterAutospacing="0" w:line="288" w:lineRule="auto"/>
              <w:contextualSpacing/>
              <w:rPr>
                <w:rFonts w:cs="Times"/>
                <w:b/>
                <w:bCs/>
                <w:iCs/>
                <w:sz w:val="20"/>
                <w:szCs w:val="20"/>
                <w:highlight w:val="green"/>
              </w:rPr>
            </w:pPr>
            <w:r>
              <w:rPr>
                <w:rFonts w:hint="eastAsia" w:ascii="Times" w:hAnsi="Times" w:eastAsia="宋体" w:cs="Times"/>
                <w:b/>
                <w:bCs/>
                <w:iCs/>
                <w:sz w:val="20"/>
                <w:szCs w:val="20"/>
                <w:u w:val="single"/>
              </w:rPr>
              <w:t>Agreement</w:t>
            </w:r>
          </w:p>
          <w:p>
            <w:pPr>
              <w:pStyle w:val="15"/>
              <w:spacing w:line="288" w:lineRule="auto"/>
              <w:rPr>
                <w:rFonts w:cs="Times"/>
                <w:color w:val="auto"/>
                <w:sz w:val="20"/>
              </w:rPr>
            </w:pPr>
            <w:r>
              <w:rPr>
                <w:rStyle w:val="30"/>
                <w:rFonts w:cs="Times"/>
                <w:i w:val="0"/>
                <w:color w:val="auto"/>
                <w:sz w:val="20"/>
              </w:rPr>
              <w:t>To support dual CW PUSCH operation by an 8TX UE,</w:t>
            </w:r>
            <w:r>
              <w:rPr>
                <w:rFonts w:cs="Times"/>
                <w:color w:val="auto"/>
                <w:sz w:val="20"/>
              </w:rPr>
              <w:t xml:space="preserve"> </w:t>
            </w:r>
            <w:r>
              <w:rPr>
                <w:rStyle w:val="30"/>
                <w:rFonts w:cs="Times"/>
                <w:i w:val="0"/>
                <w:color w:val="auto"/>
                <w:sz w:val="20"/>
              </w:rPr>
              <w:t>if CBG-based transmission is configured, the DL principle for CBGTI DCI field is reused where,</w:t>
            </w:r>
          </w:p>
          <w:p>
            <w:pPr>
              <w:numPr>
                <w:ilvl w:val="0"/>
                <w:numId w:val="21"/>
              </w:numPr>
              <w:spacing w:after="0" w:line="288" w:lineRule="auto"/>
              <w:rPr>
                <w:rFonts w:eastAsia="Times New Roman" w:cs="Times"/>
                <w:szCs w:val="20"/>
              </w:rPr>
            </w:pPr>
            <w:r>
              <w:rPr>
                <w:rStyle w:val="30"/>
                <w:rFonts w:eastAsia="Times New Roman" w:cs="Times"/>
                <w:i w:val="0"/>
                <w:szCs w:val="20"/>
              </w:rPr>
              <w:t>The first half of CBGTI field bits is used to indicate the transmission state of CBGs of the first transport block, while the second half of CBGTI field bits is used to indicate the transmission state of CBGs of the second transport block.</w:t>
            </w:r>
          </w:p>
          <w:p>
            <w:pPr>
              <w:numPr>
                <w:ilvl w:val="0"/>
                <w:numId w:val="21"/>
              </w:numPr>
              <w:spacing w:after="0" w:line="288" w:lineRule="auto"/>
              <w:rPr>
                <w:rFonts w:ascii="Times" w:hAnsi="Times" w:eastAsia="Batang"/>
                <w:iCs/>
                <w:lang w:val="en-GB" w:eastAsia="en-US"/>
              </w:rPr>
            </w:pPr>
            <w:r>
              <w:rPr>
                <w:rStyle w:val="30"/>
                <w:rFonts w:eastAsia="Times New Roman" w:cs="Times"/>
                <w:i w:val="0"/>
                <w:szCs w:val="20"/>
              </w:rPr>
              <w:t>The bit field may be configured to have a length of N bits that can support operation of N/2 CBGs , where N=</w:t>
            </w:r>
            <w:r>
              <w:rPr>
                <w:rStyle w:val="30"/>
                <w:rFonts w:eastAsia="Times New Roman" w:cs="Times"/>
                <w:i w:val="0"/>
                <w:color w:val="FF0000"/>
                <w:szCs w:val="20"/>
              </w:rPr>
              <w:t>[</w:t>
            </w:r>
            <w:r>
              <w:rPr>
                <w:rStyle w:val="30"/>
                <w:rFonts w:eastAsia="Times New Roman" w:cs="Times"/>
                <w:i w:val="0"/>
                <w:szCs w:val="20"/>
              </w:rPr>
              <w:t>2, 4, 6 or 8</w:t>
            </w:r>
            <w:r>
              <w:rPr>
                <w:rStyle w:val="30"/>
                <w:rFonts w:eastAsia="Times New Roman" w:cs="Times"/>
                <w:i w:val="0"/>
                <w:color w:val="FF0000"/>
                <w:szCs w:val="20"/>
              </w:rPr>
              <w:t>]</w:t>
            </w:r>
            <w:r>
              <w:rPr>
                <w:rStyle w:val="30"/>
                <w:rFonts w:eastAsia="Times New Roman" w:cs="Times"/>
                <w:i w:val="0"/>
                <w:szCs w:val="20"/>
              </w:rPr>
              <w:t>.</w:t>
            </w:r>
          </w:p>
        </w:tc>
      </w:tr>
    </w:tbl>
    <w:p>
      <w:pPr>
        <w:snapToGrid w:val="0"/>
        <w:spacing w:before="72" w:beforeLines="30" w:after="72" w:afterLines="30" w:line="288" w:lineRule="auto"/>
        <w:jc w:val="both"/>
        <w:rPr>
          <w:rFonts w:eastAsia="宋体"/>
          <w:bCs/>
        </w:rPr>
      </w:pPr>
      <w:r>
        <w:rPr>
          <w:rFonts w:hint="eastAsia" w:eastAsia="宋体"/>
          <w:bCs/>
        </w:rPr>
        <w:t xml:space="preserve">Given that DL principle for CBGTI DCI field is reused for dual CW PUSCH transmission, the candidate values of the bit size of CBGTI field should follow legacy DL principle as well, which means that N = 2, 4, 6 or 8 should be confirmed. </w:t>
      </w:r>
    </w:p>
    <w:p>
      <w:pPr>
        <w:snapToGrid w:val="0"/>
        <w:spacing w:before="72" w:beforeLines="30" w:after="72" w:afterLines="30" w:line="288" w:lineRule="auto"/>
        <w:jc w:val="both"/>
        <w:rPr>
          <w:rFonts w:eastAsia="宋体"/>
          <w:bCs/>
          <w:i/>
          <w:iCs/>
        </w:rPr>
      </w:pPr>
      <w:r>
        <w:rPr>
          <w:rFonts w:hint="eastAsia" w:eastAsia="宋体"/>
          <w:b/>
          <w:i/>
          <w:iCs/>
        </w:rPr>
        <w:t xml:space="preserve">Proposal 9: </w:t>
      </w:r>
      <w:r>
        <w:rPr>
          <w:rFonts w:hint="eastAsia" w:eastAsia="宋体"/>
          <w:bCs/>
          <w:i/>
          <w:iCs/>
        </w:rPr>
        <w:t xml:space="preserve">To support dual CW PUSCH operation by an 8TX UE, if CBG-based transmission is configured, the range N=[2, 4, 6 or 8] is </w:t>
      </w:r>
      <w:r>
        <w:rPr>
          <w:rFonts w:eastAsia="宋体"/>
          <w:bCs/>
          <w:i/>
          <w:iCs/>
        </w:rPr>
        <w:t>supported</w:t>
      </w:r>
      <w:r>
        <w:rPr>
          <w:rFonts w:hint="eastAsia" w:eastAsia="宋体"/>
          <w:bCs/>
          <w:i/>
          <w:iCs/>
        </w:rPr>
        <w:t xml:space="preserve"> for the CBGTI bit field.</w:t>
      </w:r>
    </w:p>
    <w:p>
      <w:pPr>
        <w:snapToGrid w:val="0"/>
        <w:spacing w:before="72" w:beforeLines="30" w:after="72" w:afterLines="30" w:line="288" w:lineRule="auto"/>
        <w:jc w:val="both"/>
        <w:rPr>
          <w:rFonts w:eastAsia="宋体"/>
          <w:bCs/>
        </w:rPr>
      </w:pPr>
      <w:r>
        <w:rPr>
          <w:rFonts w:hint="eastAsia" w:eastAsia="宋体"/>
          <w:bCs/>
        </w:rPr>
        <w:t xml:space="preserve">Besides dynamical scheduling PUSCH, PUSCH transmission further comprises Type-1 CG-PUSCH and Type-2 CG-PUSCH, determination of MCS, RV and TB size for the second transport block of CG-PUSCH should be considered as well. </w:t>
      </w:r>
    </w:p>
    <w:p>
      <w:pPr>
        <w:snapToGrid w:val="0"/>
        <w:spacing w:before="72" w:beforeLines="30" w:after="72" w:afterLines="30" w:line="288" w:lineRule="auto"/>
        <w:jc w:val="both"/>
        <w:rPr>
          <w:rFonts w:eastAsia="宋体"/>
          <w:bCs/>
        </w:rPr>
      </w:pPr>
      <w:r>
        <w:rPr>
          <w:rFonts w:hint="eastAsia" w:eastAsia="宋体"/>
          <w:bCs/>
        </w:rPr>
        <w:t xml:space="preserve">According to TS 38.214, MCS value is provided in a DCI activating a configured grant Type 2 PUSCH, or provided by </w:t>
      </w:r>
      <w:r>
        <w:rPr>
          <w:rFonts w:hint="eastAsia" w:eastAsia="宋体"/>
          <w:bCs/>
          <w:i/>
          <w:iCs/>
        </w:rPr>
        <w:t>mcsAndTBS</w:t>
      </w:r>
      <w:r>
        <w:rPr>
          <w:rFonts w:hint="eastAsia" w:eastAsia="宋体"/>
          <w:bCs/>
        </w:rPr>
        <w:t xml:space="preserve"> parameter for a configured grant Type 1 PUSCH, and the higher layer parameter </w:t>
      </w:r>
      <w:r>
        <w:rPr>
          <w:rFonts w:hint="eastAsia" w:eastAsia="宋体"/>
          <w:bCs/>
          <w:i/>
          <w:iCs/>
        </w:rPr>
        <w:t>repK-RV</w:t>
      </w:r>
      <w:r>
        <w:rPr>
          <w:rFonts w:hint="eastAsia" w:eastAsia="宋体"/>
          <w:bCs/>
        </w:rPr>
        <w:t xml:space="preserve"> defines the redundancy version pattern to be applied to the PUSCH repetitions with a Type 1 or Type 2 configured grant. Hence, the following enhancements should be considered to support PUSCH transmission with two codewords.</w:t>
      </w:r>
    </w:p>
    <w:p>
      <w:pPr>
        <w:numPr>
          <w:ilvl w:val="0"/>
          <w:numId w:val="22"/>
        </w:numPr>
        <w:snapToGrid w:val="0"/>
        <w:spacing w:before="72" w:beforeLines="30" w:after="72" w:afterLines="30" w:line="288" w:lineRule="auto"/>
        <w:jc w:val="both"/>
        <w:rPr>
          <w:rFonts w:eastAsia="宋体"/>
          <w:bCs/>
        </w:rPr>
      </w:pPr>
      <w:r>
        <w:rPr>
          <w:rFonts w:hint="eastAsia" w:eastAsia="宋体"/>
          <w:bCs/>
        </w:rPr>
        <w:t xml:space="preserve">For Type-1 CG-PUSCH, a second </w:t>
      </w:r>
      <w:r>
        <w:rPr>
          <w:i/>
          <w:iCs/>
        </w:rPr>
        <w:t>mcsAndTBS</w:t>
      </w:r>
      <w:r>
        <w:rPr>
          <w:rFonts w:hint="eastAsia" w:eastAsia="宋体"/>
        </w:rPr>
        <w:t xml:space="preserve"> parameter should be configured for the second TB. </w:t>
      </w:r>
    </w:p>
    <w:p>
      <w:pPr>
        <w:numPr>
          <w:ilvl w:val="0"/>
          <w:numId w:val="22"/>
        </w:numPr>
        <w:snapToGrid w:val="0"/>
        <w:spacing w:before="72" w:beforeLines="30" w:after="72" w:afterLines="30" w:line="288" w:lineRule="auto"/>
        <w:jc w:val="both"/>
        <w:rPr>
          <w:rFonts w:eastAsia="宋体"/>
          <w:bCs/>
        </w:rPr>
      </w:pPr>
      <w:r>
        <w:rPr>
          <w:rFonts w:hint="eastAsia" w:eastAsia="宋体"/>
        </w:rPr>
        <w:t xml:space="preserve">For Type-2 CG-PUSCH, a second MCS field should be introduced in DCI format activating a Type-2 CG-PUSCH for the second TB. </w:t>
      </w:r>
    </w:p>
    <w:p>
      <w:pPr>
        <w:numPr>
          <w:ilvl w:val="0"/>
          <w:numId w:val="22"/>
        </w:numPr>
        <w:snapToGrid w:val="0"/>
        <w:spacing w:before="72" w:beforeLines="30" w:after="72" w:afterLines="30" w:line="288" w:lineRule="auto"/>
        <w:jc w:val="both"/>
        <w:rPr>
          <w:rFonts w:eastAsia="宋体"/>
          <w:bCs/>
        </w:rPr>
      </w:pPr>
      <w:r>
        <w:rPr>
          <w:rFonts w:hint="eastAsia" w:eastAsia="宋体"/>
        </w:rPr>
        <w:t xml:space="preserve">For RV determination of either Type-1 or Type-2 CG-PUSCH, whether one shared RV sequence or two individual RV sequences can be configured to two codewords needs clarification.  </w:t>
      </w:r>
    </w:p>
    <w:p>
      <w:pPr>
        <w:snapToGrid w:val="0"/>
        <w:spacing w:before="72" w:beforeLines="30" w:after="72" w:afterLines="30" w:line="288" w:lineRule="auto"/>
        <w:jc w:val="both"/>
        <w:rPr>
          <w:rFonts w:eastAsia="宋体"/>
          <w:i/>
          <w:iCs/>
        </w:rPr>
      </w:pPr>
      <w:r>
        <w:rPr>
          <w:rFonts w:hint="eastAsia" w:eastAsia="宋体"/>
          <w:b/>
          <w:i/>
        </w:rPr>
        <w:t>Proposal 10</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CG-PUSCH transmission with rank &gt; 4,</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 xml:space="preserve">For Type-1 CG-PUSCH, a second </w:t>
      </w:r>
      <w:r>
        <w:rPr>
          <w:i/>
          <w:iCs/>
        </w:rPr>
        <w:t>mcsAndTBS</w:t>
      </w:r>
      <w:r>
        <w:rPr>
          <w:rFonts w:hint="eastAsia" w:eastAsia="宋体"/>
        </w:rPr>
        <w:t xml:space="preserve"> parameter is configured for the second CW.</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For Type-2 CG-PUSCH, a second MCS field is indicated in DCI format activating the CG-PUSCH for the second TB.</w:t>
      </w:r>
    </w:p>
    <w:p>
      <w:pPr>
        <w:numPr>
          <w:ilvl w:val="0"/>
          <w:numId w:val="9"/>
        </w:numPr>
        <w:snapToGrid w:val="0"/>
        <w:spacing w:before="72" w:beforeLines="30" w:after="72" w:afterLines="30" w:line="288" w:lineRule="auto"/>
        <w:ind w:left="800" w:hanging="400"/>
        <w:jc w:val="both"/>
        <w:rPr>
          <w:rFonts w:eastAsia="宋体"/>
          <w:bCs/>
          <w:i/>
          <w:iCs/>
        </w:rPr>
      </w:pPr>
      <w:r>
        <w:rPr>
          <w:rFonts w:hint="eastAsia" w:eastAsia="宋体"/>
          <w:i/>
          <w:iCs/>
        </w:rPr>
        <w:t xml:space="preserve">FFS: Whether RV sequence parameter (repK-RV) is commonly or individually configured to two codewords. </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Full power scheme for 8-Tx UL transmission</w:t>
      </w:r>
    </w:p>
    <w:p>
      <w:pPr>
        <w:snapToGrid w:val="0"/>
        <w:spacing w:before="72" w:beforeLines="30" w:after="72" w:afterLines="30" w:line="288" w:lineRule="auto"/>
        <w:jc w:val="both"/>
        <w:rPr>
          <w:rFonts w:eastAsia="宋体"/>
          <w:bCs/>
        </w:rPr>
      </w:pPr>
      <w:r>
        <w:rPr>
          <w:rFonts w:hint="eastAsia" w:eastAsia="宋体"/>
          <w:bCs/>
        </w:rPr>
        <w:t xml:space="preserve">The following agreements were reached as follows regarding full power enhancement for UL 8Tx.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contextualSpacing/>
              <w:rPr>
                <w:rFonts w:ascii="Times" w:hAnsi="Times" w:eastAsia="Gulim" w:cs="Times"/>
                <w:iCs/>
                <w:szCs w:val="20"/>
                <w:lang w:eastAsia="en-US"/>
              </w:rPr>
            </w:pPr>
            <w:r>
              <w:rPr>
                <w:rFonts w:ascii="Times" w:hAnsi="Times" w:eastAsia="Batang" w:cs="Times"/>
                <w:b/>
                <w:bCs/>
                <w:szCs w:val="20"/>
                <w:u w:val="single"/>
                <w:lang w:val="en-GB" w:eastAsia="en-US"/>
              </w:rPr>
              <w:t>Agreement</w:t>
            </w:r>
          </w:p>
          <w:p>
            <w:pPr>
              <w:spacing w:after="0" w:line="240" w:lineRule="auto"/>
              <w:contextualSpacing/>
              <w:jc w:val="both"/>
              <w:rPr>
                <w:rFonts w:ascii="Times" w:hAnsi="Times" w:eastAsia="Batang"/>
                <w:szCs w:val="20"/>
                <w:lang w:eastAsia="en-US"/>
              </w:rPr>
            </w:pPr>
            <w:r>
              <w:rPr>
                <w:rFonts w:ascii="Times" w:hAnsi="Times" w:eastAsia="Batang"/>
                <w:szCs w:val="20"/>
                <w:lang w:val="en-GB" w:eastAsia="en-US"/>
              </w:rPr>
              <w:t>Study full TX power uplink codebook-based transmission by a partially/non-coherent 8TX precoder,</w:t>
            </w:r>
          </w:p>
          <w:p>
            <w:pPr>
              <w:pStyle w:val="111"/>
              <w:numPr>
                <w:ilvl w:val="0"/>
                <w:numId w:val="23"/>
              </w:numPr>
              <w:tabs>
                <w:tab w:val="left" w:pos="720"/>
              </w:tabs>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Reuse Rel-16 UE capability definitions for discussion purpose, i.e., UE Capability 1, 2 and 3</w:t>
            </w:r>
          </w:p>
          <w:p>
            <w:pPr>
              <w:pStyle w:val="111"/>
              <w:numPr>
                <w:ilvl w:val="0"/>
                <w:numId w:val="23"/>
              </w:numPr>
              <w:tabs>
                <w:tab w:val="left" w:pos="720"/>
              </w:tabs>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 xml:space="preserve">For full TX power transmission by UE Capability 2/3, at least, following exemplary PA architectures can be considered </w:t>
            </w:r>
          </w:p>
          <w:p>
            <w:pPr>
              <w:pStyle w:val="111"/>
              <w:numPr>
                <w:ilvl w:val="1"/>
                <w:numId w:val="23"/>
              </w:numPr>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Other cases of interest are not precluded, down-select preferred potential architecture for the purpose of 8TX full power study in RAN#112.</w:t>
            </w:r>
          </w:p>
          <w:p>
            <w:pPr>
              <w:pStyle w:val="111"/>
              <w:numPr>
                <w:ilvl w:val="1"/>
                <w:numId w:val="23"/>
              </w:numPr>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This can be used for other UE Power Classes as well.</w:t>
            </w:r>
          </w:p>
          <w:p>
            <w:pPr>
              <w:pStyle w:val="111"/>
              <w:autoSpaceDE w:val="0"/>
              <w:autoSpaceDN w:val="0"/>
              <w:snapToGrid w:val="0"/>
              <w:spacing w:after="0" w:line="240" w:lineRule="auto"/>
              <w:ind w:left="800" w:leftChars="400" w:firstLine="0" w:firstLineChars="0"/>
              <w:contextualSpacing/>
              <w:jc w:val="both"/>
              <w:rPr>
                <w:rFonts w:ascii="Times" w:hAnsi="Times" w:eastAsia="Batang"/>
                <w:szCs w:val="24"/>
                <w:lang w:val="en-GB" w:eastAsia="en-US"/>
              </w:rPr>
            </w:pPr>
          </w:p>
          <w:tbl>
            <w:tblPr>
              <w:tblStyle w:val="2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3886"/>
              <w:gridCol w:w="1299"/>
              <w:gridCol w:w="4145"/>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94" w:hRule="atLeast"/>
              </w:trPr>
              <w:tc>
                <w:tcPr>
                  <w:tcW w:w="10160" w:type="dxa"/>
                  <w:gridSpan w:val="3"/>
                  <w:shd w:val="clear" w:color="auto" w:fill="auto"/>
                  <w:vAlign w:val="center"/>
                </w:tcPr>
                <w:p>
                  <w:pPr>
                    <w:spacing w:after="0" w:line="240" w:lineRule="auto"/>
                    <w:contextualSpacing/>
                    <w:jc w:val="center"/>
                    <w:rPr>
                      <w:rFonts w:ascii="Times" w:hAnsi="Times" w:eastAsia="Batang" w:cs="Times"/>
                      <w:szCs w:val="20"/>
                      <w:lang w:eastAsia="en-US"/>
                    </w:rPr>
                  </w:pPr>
                  <w:r>
                    <w:rPr>
                      <w:rFonts w:ascii="Times" w:hAnsi="Times" w:eastAsia="Batang" w:cs="Times"/>
                      <w:szCs w:val="20"/>
                      <w:lang w:eastAsia="en-US"/>
                    </w:rPr>
                    <w:t>8TX UE, Power class 3 (23 dBm)</w:t>
                  </w:r>
                </w:p>
                <w:p>
                  <w:pPr>
                    <w:spacing w:after="0" w:line="240" w:lineRule="auto"/>
                    <w:contextualSpacing/>
                    <w:jc w:val="center"/>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i</w:t>
                  </w:r>
                  <w:r>
                    <w:rPr>
                      <w:rFonts w:ascii="Times" w:hAnsi="Times" w:eastAsia="Batang" w:cs="Times"/>
                      <w:szCs w:val="20"/>
                      <w:lang w:eastAsia="en-US"/>
                    </w:rPr>
                    <w:t>= Nominal power rating of each PA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restart"/>
                  <w:shd w:val="clear" w:color="auto" w:fill="auto"/>
                </w:tcPr>
                <w:p>
                  <w:pPr>
                    <w:spacing w:after="0" w:line="240" w:lineRule="auto"/>
                    <w:contextualSpacing/>
                    <w:jc w:val="center"/>
                    <w:rPr>
                      <w:rFonts w:ascii="Times" w:hAnsi="Times" w:eastAsia="Batang" w:cs="Times"/>
                      <w:szCs w:val="20"/>
                      <w:lang w:eastAsia="en-US"/>
                    </w:rPr>
                  </w:pPr>
                  <w:r>
                    <w:rPr>
                      <w:rFonts w:ascii="Times" w:hAnsi="Times" w:eastAsia="Batang" w:cs="Times"/>
                      <w:szCs w:val="20"/>
                      <w:lang w:val="en-GB" w:eastAsia="en-US"/>
                    </w:rPr>
                    <w:object>
                      <v:shape id="_x0000_i1035" o:spt="75" type="#_x0000_t75" style="height:343pt;width:183.5pt;" o:ole="t" filled="f" o:preferrelative="t" stroked="f" coordsize="21600,21600">
                        <v:path/>
                        <v:fill on="f" focussize="0,0"/>
                        <v:stroke on="f" joinstyle="miter"/>
                        <v:imagedata r:id="rId13" o:title=""/>
                        <o:lock v:ext="edit" aspectratio="t"/>
                        <w10:wrap type="none"/>
                        <w10:anchorlock/>
                      </v:shape>
                      <o:OLEObject Type="Embed" ProgID="Visio.Drawing.15" ShapeID="_x0000_i1035" DrawAspect="Content" ObjectID="_1468075727" r:id="rId12">
                        <o:LockedField>false</o:LockedField>
                      </o:OLEObject>
                    </w:object>
                  </w:r>
                </w:p>
              </w:tc>
              <w:tc>
                <w:tcPr>
                  <w:tcW w:w="1426" w:type="dxa"/>
                  <w:shd w:val="clear" w:color="auto" w:fill="auto"/>
                </w:tcPr>
                <w:p>
                  <w:pPr>
                    <w:spacing w:after="0" w:line="240" w:lineRule="auto"/>
                    <w:contextualSpacing/>
                    <w:rPr>
                      <w:rFonts w:ascii="Times" w:hAnsi="Times" w:eastAsia="Batang" w:cs="Times"/>
                      <w:szCs w:val="20"/>
                      <w:lang w:eastAsia="en-US"/>
                    </w:rPr>
                  </w:pPr>
                  <w:r>
                    <w:rPr>
                      <w:rFonts w:ascii="Times" w:hAnsi="Times" w:eastAsia="Batang" w:cs="Times"/>
                      <w:szCs w:val="20"/>
                      <w:lang w:eastAsia="en-US"/>
                    </w:rPr>
                    <w:t>Regular UE</w:t>
                  </w:r>
                </w:p>
              </w:tc>
              <w:tc>
                <w:tcPr>
                  <w:tcW w:w="4855" w:type="dxa"/>
                  <w:shd w:val="clear" w:color="auto" w:fill="auto"/>
                </w:tcPr>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xml:space="preserve">=14 dBm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(Full power supported by Mode1)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restart"/>
                  <w:shd w:val="clear" w:color="auto" w:fill="auto"/>
                </w:tcPr>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highlight w:val="yellow"/>
                      <w:lang w:eastAsia="en-US"/>
                    </w:rPr>
                  </w:pPr>
                  <w:r>
                    <w:rPr>
                      <w:rFonts w:ascii="Times" w:hAnsi="Times" w:eastAsia="Batang" w:cs="Times"/>
                      <w:szCs w:val="20"/>
                      <w:lang w:eastAsia="en-US"/>
                    </w:rPr>
                    <w:t>Full-power capable UE</w:t>
                  </w: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Full power capability with any PA comb. (CAP1)</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23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Full power capability with 1 PA (CAP3)</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7</w:t>
                  </w:r>
                  <w:r>
                    <w:rPr>
                      <w:rFonts w:ascii="Times" w:hAnsi="Times" w:eastAsia="Batang" w:cs="Times"/>
                      <w:szCs w:val="20"/>
                      <w:lang w:eastAsia="en-US"/>
                    </w:rPr>
                    <w:t>= 14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8</w:t>
                  </w:r>
                  <w:r>
                    <w:rPr>
                      <w:rFonts w:ascii="Times" w:hAnsi="Times" w:eastAsia="Batang" w:cs="Times"/>
                      <w:szCs w:val="20"/>
                      <w:lang w:eastAsia="en-US"/>
                    </w:rPr>
                    <w:t>= 23 dBm</w:t>
                  </w:r>
                </w:p>
                <w:p>
                  <w:pPr>
                    <w:spacing w:after="0" w:line="240" w:lineRule="auto"/>
                    <w:contextualSpacing/>
                    <w:rPr>
                      <w:rFonts w:ascii="Times" w:hAnsi="Times" w:eastAsia="Batang" w:cs="Times"/>
                      <w:b/>
                      <w:bC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highlight w:val="yellow"/>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2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2a: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6</w:t>
                  </w:r>
                  <w:r>
                    <w:rPr>
                      <w:rFonts w:ascii="Times" w:hAnsi="Times" w:eastAsia="Batang" w:cs="Times"/>
                      <w:szCs w:val="20"/>
                      <w:lang w:eastAsia="en-US"/>
                    </w:rPr>
                    <w:t>= 14 dBm, P</w:t>
                  </w:r>
                  <w:r>
                    <w:rPr>
                      <w:rFonts w:ascii="Times" w:hAnsi="Times" w:eastAsia="Batang" w:cs="Times"/>
                      <w:szCs w:val="20"/>
                      <w:vertAlign w:val="subscript"/>
                      <w:lang w:eastAsia="en-US"/>
                    </w:rPr>
                    <w:t>7</w:t>
                  </w:r>
                  <w:r>
                    <w:rPr>
                      <w:rFonts w:ascii="Times" w:hAnsi="Times" w:eastAsia="Batang" w:cs="Times"/>
                      <w:szCs w:val="20"/>
                      <w:lang w:eastAsia="en-US"/>
                    </w:rPr>
                    <w:t>=P</w:t>
                  </w:r>
                  <w:r>
                    <w:rPr>
                      <w:rFonts w:ascii="Times" w:hAnsi="Times" w:eastAsia="Batang" w:cs="Times"/>
                      <w:szCs w:val="20"/>
                      <w:vertAlign w:val="subscript"/>
                      <w:lang w:eastAsia="en-US"/>
                    </w:rPr>
                    <w:t xml:space="preserve">8 </w:t>
                  </w:r>
                  <w:r>
                    <w:rPr>
                      <w:rFonts w:ascii="Times" w:hAnsi="Times" w:eastAsia="Batang" w:cs="Times"/>
                      <w:szCs w:val="20"/>
                      <w:lang w:eastAsia="en-US"/>
                    </w:rPr>
                    <w:t>≥ 20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Example 2b:</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 P</w:t>
                  </w:r>
                  <w:r>
                    <w:rPr>
                      <w:rFonts w:ascii="Times" w:hAnsi="Times" w:eastAsia="Batang" w:cs="Times"/>
                      <w:szCs w:val="20"/>
                      <w:vertAlign w:val="subscript"/>
                      <w:lang w:eastAsia="en-US"/>
                    </w:rPr>
                    <w:t>8</w:t>
                  </w:r>
                  <w:r>
                    <w:rPr>
                      <w:rFonts w:ascii="Times" w:hAnsi="Times" w:eastAsia="Batang" w:cs="Times"/>
                      <w:szCs w:val="20"/>
                      <w:lang w:eastAsia="en-US"/>
                    </w:rPr>
                    <w:t>= 20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4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3a: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4</w:t>
                  </w:r>
                  <w:r>
                    <w:rPr>
                      <w:rFonts w:ascii="Times" w:hAnsi="Times" w:eastAsia="Batang" w:cs="Times"/>
                      <w:szCs w:val="20"/>
                      <w:lang w:eastAsia="en-US"/>
                    </w:rPr>
                    <w:t>= 14 dBm, P</w:t>
                  </w:r>
                  <w:r>
                    <w:rPr>
                      <w:rFonts w:ascii="Times" w:hAnsi="Times" w:eastAsia="Batang" w:cs="Times"/>
                      <w:szCs w:val="20"/>
                      <w:vertAlign w:val="subscript"/>
                      <w:lang w:eastAsia="en-US"/>
                    </w:rPr>
                    <w:t>5</w:t>
                  </w:r>
                  <w:r>
                    <w:rPr>
                      <w:rFonts w:ascii="Times" w:hAnsi="Times" w:eastAsia="Batang" w:cs="Times"/>
                      <w:szCs w:val="20"/>
                      <w:lang w:eastAsia="en-US"/>
                    </w:rPr>
                    <w:t>=P</w:t>
                  </w:r>
                  <w:r>
                    <w:rPr>
                      <w:rFonts w:ascii="Times" w:hAnsi="Times" w:eastAsia="Batang" w:cs="Times"/>
                      <w:szCs w:val="20"/>
                      <w:vertAlign w:val="subscript"/>
                      <w:lang w:eastAsia="en-US"/>
                    </w:rPr>
                    <w:t>6</w:t>
                  </w:r>
                  <w:r>
                    <w:rPr>
                      <w:rFonts w:ascii="Times" w:hAnsi="Times" w:eastAsia="Batang" w:cs="Times"/>
                      <w:szCs w:val="20"/>
                      <w:lang w:eastAsia="en-US"/>
                    </w:rPr>
                    <w:t>= …=P</w:t>
                  </w:r>
                  <w:r>
                    <w:rPr>
                      <w:rFonts w:ascii="Times" w:hAnsi="Times" w:eastAsia="Batang" w:cs="Times"/>
                      <w:szCs w:val="20"/>
                      <w:vertAlign w:val="subscript"/>
                      <w:lang w:eastAsia="en-US"/>
                    </w:rPr>
                    <w:t xml:space="preserve">8 </w:t>
                  </w:r>
                  <w:r>
                    <w:rPr>
                      <w:rFonts w:ascii="Times" w:hAnsi="Times" w:eastAsia="Batang" w:cs="Times"/>
                      <w:szCs w:val="20"/>
                      <w:lang w:eastAsia="en-US"/>
                    </w:rPr>
                    <w:t>≥ 17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3b: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 P</w:t>
                  </w:r>
                  <w:r>
                    <w:rPr>
                      <w:rFonts w:ascii="Times" w:hAnsi="Times" w:eastAsia="Batang" w:cs="Times"/>
                      <w:szCs w:val="20"/>
                      <w:vertAlign w:val="subscript"/>
                      <w:lang w:eastAsia="en-US"/>
                    </w:rPr>
                    <w:t xml:space="preserve">8 </w:t>
                  </w:r>
                  <w:r>
                    <w:rPr>
                      <w:rFonts w:ascii="Times" w:hAnsi="Times" w:eastAsia="Batang" w:cs="Times"/>
                      <w:szCs w:val="20"/>
                      <w:lang w:eastAsia="en-US"/>
                    </w:rPr>
                    <w:t>= 17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6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4a: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14 dBm, P</w:t>
                  </w:r>
                  <w:r>
                    <w:rPr>
                      <w:rFonts w:ascii="Times" w:hAnsi="Times" w:eastAsia="Batang" w:cs="Times"/>
                      <w:szCs w:val="20"/>
                      <w:vertAlign w:val="subscript"/>
                      <w:lang w:eastAsia="en-US"/>
                    </w:rPr>
                    <w:t>3</w:t>
                  </w:r>
                  <w:r>
                    <w:rPr>
                      <w:rFonts w:ascii="Times" w:hAnsi="Times" w:eastAsia="Batang" w:cs="Times"/>
                      <w:szCs w:val="20"/>
                      <w:lang w:eastAsia="en-US"/>
                    </w:rPr>
                    <w:t>=P</w:t>
                  </w:r>
                  <w:r>
                    <w:rPr>
                      <w:rFonts w:ascii="Times" w:hAnsi="Times" w:eastAsia="Batang" w:cs="Times"/>
                      <w:szCs w:val="20"/>
                      <w:vertAlign w:val="subscript"/>
                      <w:lang w:eastAsia="en-US"/>
                    </w:rPr>
                    <w:t>4</w:t>
                  </w:r>
                  <w:r>
                    <w:rPr>
                      <w:rFonts w:ascii="Times" w:hAnsi="Times" w:eastAsia="Batang" w:cs="Times"/>
                      <w:szCs w:val="20"/>
                      <w:lang w:eastAsia="en-US"/>
                    </w:rPr>
                    <w:t>= …=P</w:t>
                  </w:r>
                  <w:r>
                    <w:rPr>
                      <w:rFonts w:ascii="Times" w:hAnsi="Times" w:eastAsia="Batang" w:cs="Times"/>
                      <w:szCs w:val="20"/>
                      <w:vertAlign w:val="subscript"/>
                      <w:lang w:eastAsia="en-US"/>
                    </w:rPr>
                    <w:t xml:space="preserve">8 </w:t>
                  </w:r>
                  <w:r>
                    <w:rPr>
                      <w:rFonts w:ascii="Times" w:hAnsi="Times" w:eastAsia="Batang" w:cs="Times"/>
                      <w:szCs w:val="20"/>
                      <w:lang w:eastAsia="en-US"/>
                    </w:rPr>
                    <w:t>≥ 15.3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4b: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w:t>
                  </w:r>
                  <w:r>
                    <w:rPr>
                      <w:rFonts w:ascii="Times" w:hAnsi="Times" w:eastAsia="Batang" w:cs="Times"/>
                      <w:szCs w:val="20"/>
                      <w:vertAlign w:val="subscript"/>
                      <w:lang w:eastAsia="en-US"/>
                    </w:rPr>
                    <w:t xml:space="preserve"> </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15.3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23" w:hRule="atLeast"/>
              </w:trPr>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0" w:hRule="atLeast"/>
              </w:trPr>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jc w:val="center"/>
                    <w:rPr>
                      <w:rFonts w:ascii="Times" w:hAnsi="Times" w:eastAsia="Batang" w:cs="Times"/>
                      <w:szCs w:val="20"/>
                      <w:lang w:eastAsia="en-US"/>
                    </w:rPr>
                  </w:pPr>
                </w:p>
              </w:tc>
            </w:tr>
          </w:tbl>
          <w:p>
            <w:pPr>
              <w:spacing w:after="0" w:line="240" w:lineRule="auto"/>
              <w:rPr>
                <w:rFonts w:ascii="Times" w:hAnsi="Times" w:eastAsia="Batang"/>
                <w:iCs/>
                <w:szCs w:val="24"/>
                <w:lang w:val="en-GB" w:eastAsia="en-US"/>
              </w:rPr>
            </w:pPr>
          </w:p>
          <w:p>
            <w:pPr>
              <w:spacing w:after="0"/>
              <w:contextualSpacing/>
              <w:rPr>
                <w:rFonts w:ascii="Times" w:hAnsi="Times" w:eastAsia="Gulim" w:cs="Times"/>
                <w:iCs/>
                <w:szCs w:val="20"/>
                <w:highlight w:val="green"/>
                <w:lang w:eastAsia="en-US"/>
              </w:rPr>
            </w:pPr>
            <w:r>
              <w:rPr>
                <w:rFonts w:ascii="Times" w:hAnsi="Times" w:eastAsia="Batang" w:cs="Times"/>
                <w:b/>
                <w:bCs/>
                <w:szCs w:val="20"/>
                <w:u w:val="single"/>
                <w:lang w:val="en-GB" w:eastAsia="en-US"/>
              </w:rPr>
              <w:t>Agreement</w:t>
            </w:r>
          </w:p>
          <w:p>
            <w:pPr>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 xml:space="preserve">For an 8TX partial/non-coherent precoder, for study on full power codebook-based PUSCH transmissions, use Rel-16 full power modes as the starting point for the design. </w:t>
            </w:r>
          </w:p>
          <w:p>
            <w:pPr>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Note: This does not mandate support of all Rel-16 modes.</w:t>
            </w:r>
          </w:p>
          <w:p>
            <w:pPr>
              <w:spacing w:after="0" w:line="240" w:lineRule="auto"/>
              <w:contextualSpacing/>
              <w:jc w:val="both"/>
              <w:rPr>
                <w:rFonts w:ascii="Times" w:hAnsi="Times" w:eastAsia="Batang"/>
                <w:szCs w:val="20"/>
                <w:lang w:val="en-GB" w:eastAsia="en-US"/>
              </w:rPr>
            </w:pPr>
          </w:p>
          <w:p>
            <w:pPr>
              <w:snapToGrid w:val="0"/>
              <w:spacing w:after="0" w:line="240" w:lineRule="auto"/>
              <w:contextualSpacing/>
              <w:jc w:val="both"/>
              <w:rPr>
                <w:b/>
                <w:bCs/>
                <w:iCs/>
                <w:sz w:val="22"/>
                <w:highlight w:val="green"/>
              </w:rPr>
            </w:pPr>
            <w:r>
              <w:rPr>
                <w:rFonts w:ascii="Times" w:hAnsi="Times" w:eastAsia="Batang" w:cs="Times"/>
                <w:b/>
                <w:bCs/>
                <w:szCs w:val="20"/>
                <w:u w:val="single"/>
                <w:lang w:val="en-GB" w:eastAsia="en-US"/>
              </w:rPr>
              <w:t>Agreement</w:t>
            </w:r>
          </w:p>
          <w:p>
            <w:pPr>
              <w:spacing w:after="0" w:line="240" w:lineRule="auto"/>
              <w:contextualSpacing/>
              <w:jc w:val="both"/>
              <w:rPr>
                <w:iCs/>
                <w:szCs w:val="20"/>
              </w:rPr>
            </w:pPr>
            <w:r>
              <w:rPr>
                <w:rStyle w:val="30"/>
                <w:i w:val="0"/>
                <w:iCs/>
                <w:szCs w:val="20"/>
              </w:rPr>
              <w:t xml:space="preserve">Framework for full power PUSCH transmission by an 8TX UE </w:t>
            </w:r>
          </w:p>
          <w:p>
            <w:pPr>
              <w:numPr>
                <w:ilvl w:val="0"/>
                <w:numId w:val="24"/>
              </w:numPr>
              <w:spacing w:after="0" w:line="240" w:lineRule="auto"/>
              <w:contextualSpacing/>
              <w:jc w:val="both"/>
              <w:rPr>
                <w:rFonts w:eastAsia="Times New Roman"/>
                <w:iCs/>
                <w:szCs w:val="20"/>
              </w:rPr>
            </w:pPr>
            <w:r>
              <w:rPr>
                <w:rStyle w:val="30"/>
                <w:rFonts w:eastAsia="Times New Roman"/>
                <w:i w:val="0"/>
                <w:iCs/>
                <w:szCs w:val="20"/>
              </w:rPr>
              <w:t>To support full power transmission with Mode0, Rel-16 Mode0 (fullPower ) is re-used.</w:t>
            </w:r>
          </w:p>
          <w:p>
            <w:pPr>
              <w:numPr>
                <w:ilvl w:val="1"/>
                <w:numId w:val="24"/>
              </w:numPr>
              <w:spacing w:after="0" w:line="240" w:lineRule="auto"/>
              <w:contextualSpacing/>
              <w:jc w:val="both"/>
              <w:rPr>
                <w:rFonts w:eastAsia="Times New Roman"/>
                <w:iCs/>
                <w:szCs w:val="20"/>
              </w:rPr>
            </w:pPr>
            <w:r>
              <w:rPr>
                <w:rStyle w:val="30"/>
                <w:rFonts w:eastAsia="Times New Roman"/>
                <w:i w:val="0"/>
                <w:iCs/>
                <w:szCs w:val="20"/>
              </w:rPr>
              <w:t>FFS if any change is required in the specifications.</w:t>
            </w:r>
          </w:p>
          <w:p>
            <w:pPr>
              <w:numPr>
                <w:ilvl w:val="0"/>
                <w:numId w:val="25"/>
              </w:numPr>
              <w:spacing w:after="0" w:line="240" w:lineRule="auto"/>
              <w:contextualSpacing/>
              <w:jc w:val="both"/>
              <w:rPr>
                <w:rFonts w:eastAsia="Times New Roman"/>
                <w:iCs/>
                <w:szCs w:val="20"/>
              </w:rPr>
            </w:pPr>
            <w:r>
              <w:rPr>
                <w:rStyle w:val="30"/>
                <w:rFonts w:eastAsia="Times New Roman"/>
                <w:i w:val="0"/>
                <w:iCs/>
                <w:szCs w:val="20"/>
                <w:highlight w:val="darkYellow"/>
              </w:rPr>
              <w:t>Working Assumption</w:t>
            </w:r>
            <w:r>
              <w:rPr>
                <w:rStyle w:val="30"/>
                <w:rFonts w:eastAsia="Times New Roman"/>
                <w:i w:val="0"/>
                <w:iCs/>
                <w:color w:val="FF0000"/>
                <w:szCs w:val="20"/>
              </w:rPr>
              <w:t xml:space="preserve"> </w:t>
            </w:r>
            <w:r>
              <w:rPr>
                <w:rStyle w:val="30"/>
                <w:rFonts w:eastAsia="Times New Roman"/>
                <w:i w:val="0"/>
                <w:iCs/>
                <w:szCs w:val="20"/>
              </w:rPr>
              <w:t>To support full power transmission with Mode1, Rel-16 Mode1 (fullPowerMode1) is re-used.</w:t>
            </w:r>
          </w:p>
          <w:p>
            <w:pPr>
              <w:numPr>
                <w:ilvl w:val="1"/>
                <w:numId w:val="25"/>
              </w:numPr>
              <w:spacing w:after="0" w:line="240" w:lineRule="auto"/>
              <w:contextualSpacing/>
              <w:jc w:val="both"/>
              <w:rPr>
                <w:rFonts w:eastAsia="Times New Roman"/>
                <w:iCs/>
                <w:szCs w:val="20"/>
              </w:rPr>
            </w:pPr>
            <w:r>
              <w:rPr>
                <w:rStyle w:val="30"/>
                <w:rFonts w:eastAsia="Times New Roman"/>
                <w:i w:val="0"/>
                <w:iCs/>
                <w:szCs w:val="20"/>
              </w:rPr>
              <w:t xml:space="preserve">FFS if more than one of the 8TX full coherent precoders is used </w:t>
            </w:r>
            <w:r>
              <w:rPr>
                <w:rStyle w:val="30"/>
                <w:rFonts w:eastAsia="Times New Roman"/>
                <w:i w:val="0"/>
                <w:iCs/>
                <w:strike/>
                <w:szCs w:val="20"/>
              </w:rPr>
              <w:t>per rank</w:t>
            </w:r>
            <w:r>
              <w:rPr>
                <w:rStyle w:val="30"/>
                <w:rFonts w:eastAsia="Times New Roman"/>
                <w:i w:val="0"/>
                <w:iCs/>
                <w:szCs w:val="20"/>
              </w:rPr>
              <w:t xml:space="preserve">. </w:t>
            </w:r>
          </w:p>
          <w:p>
            <w:pPr>
              <w:numPr>
                <w:ilvl w:val="0"/>
                <w:numId w:val="26"/>
              </w:numPr>
              <w:spacing w:after="0" w:line="240" w:lineRule="auto"/>
              <w:contextualSpacing/>
              <w:jc w:val="both"/>
              <w:rPr>
                <w:rFonts w:eastAsia="Times New Roman"/>
                <w:iCs/>
                <w:szCs w:val="20"/>
              </w:rPr>
            </w:pPr>
            <w:r>
              <w:rPr>
                <w:rStyle w:val="30"/>
                <w:rFonts w:eastAsia="Times New Roman"/>
                <w:i w:val="0"/>
                <w:iCs/>
                <w:szCs w:val="20"/>
                <w:highlight w:val="darkYellow"/>
              </w:rPr>
              <w:t>Working Assumption</w:t>
            </w:r>
            <w:r>
              <w:rPr>
                <w:rStyle w:val="30"/>
                <w:rFonts w:eastAsia="Times New Roman"/>
                <w:i w:val="0"/>
                <w:iCs/>
                <w:szCs w:val="20"/>
              </w:rPr>
              <w:t xml:space="preserve"> To support full power transmission with Mode2, Rel-16 Mode2 (fullPowerMode2) is re-used.</w:t>
            </w:r>
          </w:p>
          <w:p>
            <w:pPr>
              <w:numPr>
                <w:ilvl w:val="1"/>
                <w:numId w:val="26"/>
              </w:numPr>
              <w:spacing w:after="0" w:line="240" w:lineRule="auto"/>
              <w:contextualSpacing/>
              <w:jc w:val="both"/>
              <w:rPr>
                <w:rFonts w:eastAsia="Times New Roman"/>
                <w:iCs/>
                <w:szCs w:val="20"/>
              </w:rPr>
            </w:pPr>
            <w:r>
              <w:rPr>
                <w:rStyle w:val="30"/>
                <w:rFonts w:eastAsia="Times New Roman"/>
                <w:i w:val="0"/>
                <w:iCs/>
                <w:szCs w:val="20"/>
              </w:rPr>
              <w:t>FFS definition of precoder groups (G0, G1, …)</w:t>
            </w:r>
          </w:p>
          <w:p>
            <w:pPr>
              <w:numPr>
                <w:ilvl w:val="1"/>
                <w:numId w:val="26"/>
              </w:numPr>
              <w:spacing w:after="0" w:line="240" w:lineRule="auto"/>
              <w:contextualSpacing/>
              <w:jc w:val="both"/>
              <w:rPr>
                <w:rFonts w:eastAsia="Times New Roman"/>
                <w:iCs/>
                <w:szCs w:val="20"/>
              </w:rPr>
            </w:pPr>
            <w:r>
              <w:rPr>
                <w:rStyle w:val="30"/>
                <w:rFonts w:eastAsia="Times New Roman"/>
                <w:i w:val="0"/>
                <w:iCs/>
                <w:szCs w:val="20"/>
              </w:rPr>
              <w:t xml:space="preserve">FFS enhancements for SRS configuration </w:t>
            </w:r>
          </w:p>
          <w:p>
            <w:pPr>
              <w:spacing w:after="0" w:line="240" w:lineRule="auto"/>
              <w:contextualSpacing/>
              <w:jc w:val="both"/>
              <w:rPr>
                <w:rFonts w:ascii="Times" w:hAnsi="Times" w:eastAsia="Batang"/>
                <w:szCs w:val="20"/>
                <w:lang w:val="en-GB" w:eastAsia="en-US"/>
              </w:rPr>
            </w:pPr>
          </w:p>
        </w:tc>
      </w:tr>
    </w:tbl>
    <w:p>
      <w:pPr>
        <w:snapToGrid w:val="0"/>
        <w:spacing w:before="72" w:beforeLines="30" w:after="72" w:afterLines="30" w:line="288" w:lineRule="auto"/>
        <w:jc w:val="both"/>
      </w:pPr>
      <w:r>
        <w:rPr>
          <w:rFonts w:hint="eastAsia"/>
        </w:rPr>
        <w:t>8-Tx UL transmission target</w:t>
      </w:r>
      <w:r>
        <w:rPr>
          <w:rFonts w:hint="eastAsia" w:eastAsia="宋体"/>
        </w:rPr>
        <w:t>s</w:t>
      </w:r>
      <w:r>
        <w:rPr>
          <w:rFonts w:hint="eastAsia"/>
        </w:rPr>
        <w:t xml:space="preserve"> high-end devices, such as CPE, FWA, etc.</w:t>
      </w:r>
      <w:r>
        <w:t>, and so we may need to further review the candidate</w:t>
      </w:r>
      <w:r>
        <w:rPr>
          <w:rFonts w:hint="eastAsia"/>
        </w:rPr>
        <w:t xml:space="preserve"> PA architecture</w:t>
      </w:r>
      <w:r>
        <w:t>.</w:t>
      </w:r>
      <w:r>
        <w:rPr>
          <w:rFonts w:hint="eastAsia"/>
        </w:rPr>
        <w:t xml:space="preserve"> </w:t>
      </w:r>
      <w:r>
        <w:t>For instance, f</w:t>
      </w:r>
      <w:r>
        <w:rPr>
          <w:rFonts w:hint="eastAsia"/>
        </w:rPr>
        <w:t xml:space="preserve">ull power means a typical value of 23dBm for legacy UE with power class 3. </w:t>
      </w:r>
      <w:r>
        <w:t xml:space="preserve">But, </w:t>
      </w:r>
      <w:r>
        <w:rPr>
          <w:rFonts w:hint="eastAsia"/>
        </w:rPr>
        <w:t>Rel-18 UL 8Tx UE should support higher maximum power of PA for single-Tx and higher maximum power for multiple-Tx, i.e., full power</w:t>
      </w:r>
      <w:r>
        <w:rPr>
          <w:rFonts w:hint="eastAsia" w:eastAsia="宋体"/>
        </w:rPr>
        <w:t>, such as 26dBm, 32dBm, etc.</w:t>
      </w:r>
      <w:r>
        <w:rPr>
          <w:rFonts w:hint="eastAsia"/>
        </w:rPr>
        <w:t xml:space="preserve">. </w:t>
      </w:r>
    </w:p>
    <w:p>
      <w:pPr>
        <w:snapToGrid w:val="0"/>
        <w:spacing w:before="72" w:beforeLines="30" w:after="72" w:afterLines="30" w:line="288" w:lineRule="auto"/>
        <w:jc w:val="both"/>
        <w:rPr>
          <w:rFonts w:eastAsia="宋体"/>
        </w:rPr>
      </w:pPr>
      <w:r>
        <w:rPr>
          <w:rFonts w:hint="eastAsia" w:eastAsia="宋体"/>
        </w:rPr>
        <w:t xml:space="preserve">Regarding full power mode, an agreement as above was reached in the last meeting. Full power mode 0 has been supported. Full power mode 1 and 2 were agreed as working assumption. </w:t>
      </w:r>
    </w:p>
    <w:p>
      <w:pPr>
        <w:pStyle w:val="111"/>
        <w:numPr>
          <w:ilvl w:val="1"/>
          <w:numId w:val="9"/>
        </w:numPr>
        <w:snapToGrid w:val="0"/>
        <w:spacing w:before="72" w:beforeLines="30" w:after="72" w:afterLines="30" w:line="288" w:lineRule="auto"/>
        <w:ind w:firstLineChars="0"/>
        <w:jc w:val="both"/>
        <w:rPr>
          <w:rFonts w:eastAsia="宋体"/>
        </w:rPr>
      </w:pPr>
      <w:r>
        <w:rPr>
          <w:rFonts w:hint="eastAsia" w:eastAsia="宋体"/>
        </w:rPr>
        <w:t xml:space="preserve">For mode 1, as less full coherent precoders as possible can be determined later when codebook design is completed. </w:t>
      </w:r>
    </w:p>
    <w:p>
      <w:pPr>
        <w:pStyle w:val="111"/>
        <w:numPr>
          <w:ilvl w:val="1"/>
          <w:numId w:val="9"/>
        </w:numPr>
        <w:snapToGrid w:val="0"/>
        <w:spacing w:before="72" w:beforeLines="30" w:after="72" w:afterLines="30" w:line="288" w:lineRule="auto"/>
        <w:ind w:firstLineChars="0"/>
        <w:jc w:val="both"/>
        <w:rPr>
          <w:rFonts w:eastAsia="宋体"/>
        </w:rPr>
      </w:pPr>
      <w:r>
        <w:rPr>
          <w:rFonts w:hint="eastAsia" w:eastAsia="宋体"/>
        </w:rPr>
        <w:t xml:space="preserve">For mode 2, if adopting full power precoder groups such as G0, G1, ... like in Rel-16, it would cause huge spec efforts to list possible precoders for a group due to large number of precoders for 8-Tx. How to define new percoder group can be discussed later when codebook design is completed. But full power PA architecture should be discussed and determined as early as possible. There are 6 PA assumptions for Rel-16 full power mode 2 for 4 ports. Although 8 ports are more than 4 ports in Rel-16, the total number of full power PA architectures does not need to be much larger, e.g., &lt;=8. </w:t>
      </w:r>
    </w:p>
    <w:p>
      <w:pPr>
        <w:snapToGrid w:val="0"/>
        <w:spacing w:before="72" w:beforeLines="30" w:after="72" w:afterLines="30" w:line="288" w:lineRule="auto"/>
        <w:jc w:val="both"/>
        <w:rPr>
          <w:rFonts w:eastAsia="宋体"/>
          <w:i/>
          <w:iCs/>
        </w:rPr>
      </w:pPr>
      <w:r>
        <w:rPr>
          <w:rFonts w:hint="eastAsia"/>
          <w:b/>
          <w:bCs/>
          <w:i/>
          <w:iCs/>
        </w:rPr>
        <w:t xml:space="preserve">Proposal </w:t>
      </w:r>
      <w:r>
        <w:rPr>
          <w:rFonts w:hint="eastAsia" w:eastAsia="宋体"/>
          <w:b/>
          <w:bCs/>
          <w:i/>
          <w:iCs/>
        </w:rPr>
        <w:t>11</w:t>
      </w:r>
      <w:r>
        <w:rPr>
          <w:rFonts w:hint="eastAsia"/>
          <w:i/>
          <w:iCs/>
        </w:rPr>
        <w:t>: Regarding full power mode</w:t>
      </w:r>
      <w:r>
        <w:rPr>
          <w:rFonts w:hint="eastAsia" w:eastAsia="宋体"/>
          <w:i/>
          <w:iCs/>
        </w:rPr>
        <w:t xml:space="preserve"> 1</w:t>
      </w:r>
      <w:r>
        <w:rPr>
          <w:rFonts w:hint="eastAsia"/>
          <w:i/>
          <w:iCs/>
        </w:rPr>
        <w:t xml:space="preserve"> for Rel-18 UL </w:t>
      </w:r>
      <w:r>
        <w:rPr>
          <w:rFonts w:hint="eastAsia" w:eastAsia="宋体"/>
          <w:i/>
          <w:iCs/>
        </w:rPr>
        <w:t>8-</w:t>
      </w:r>
      <w:r>
        <w:rPr>
          <w:rFonts w:hint="eastAsia"/>
          <w:i/>
          <w:iCs/>
        </w:rPr>
        <w:t>Tx,</w:t>
      </w:r>
      <w:r>
        <w:rPr>
          <w:i/>
          <w:iCs/>
        </w:rPr>
        <w:t xml:space="preserve"> RAN1 strives to extend limited appropriate</w:t>
      </w:r>
      <w:r>
        <w:rPr>
          <w:rFonts w:hint="eastAsia"/>
          <w:i/>
          <w:iCs/>
        </w:rPr>
        <w:t xml:space="preserve"> full coherent precoders</w:t>
      </w:r>
      <w:r>
        <w:rPr>
          <w:i/>
          <w:iCs/>
        </w:rPr>
        <w:t xml:space="preserve"> for non-coherent UE,</w:t>
      </w:r>
      <w:r>
        <w:rPr>
          <w:rFonts w:hint="eastAsia" w:eastAsia="宋体"/>
          <w:i/>
          <w:iCs/>
          <w:lang w:val="en-US" w:eastAsia="zh-CN"/>
        </w:rPr>
        <w:t>and partial-coherent UE</w:t>
      </w:r>
      <w:r>
        <w:rPr>
          <w:rFonts w:hint="eastAsia"/>
          <w:i/>
          <w:iCs/>
        </w:rPr>
        <w:t xml:space="preserve"> </w:t>
      </w:r>
      <w:r>
        <w:rPr>
          <w:i/>
          <w:iCs/>
        </w:rPr>
        <w:t xml:space="preserve">after </w:t>
      </w:r>
      <w:r>
        <w:rPr>
          <w:rFonts w:hint="eastAsia"/>
          <w:i/>
          <w:iCs/>
        </w:rPr>
        <w:t>codebook design is completed</w:t>
      </w:r>
      <w:r>
        <w:rPr>
          <w:rFonts w:hint="eastAsia" w:eastAsia="宋体"/>
          <w:i/>
          <w:iCs/>
        </w:rPr>
        <w:t>.</w:t>
      </w:r>
    </w:p>
    <w:p>
      <w:pPr>
        <w:snapToGrid w:val="0"/>
        <w:spacing w:before="72" w:beforeLines="30" w:after="72" w:afterLines="30" w:line="288" w:lineRule="auto"/>
        <w:jc w:val="both"/>
        <w:rPr>
          <w:rFonts w:eastAsia="宋体"/>
        </w:rPr>
      </w:pPr>
      <w:r>
        <w:rPr>
          <w:rFonts w:hint="eastAsia"/>
          <w:b/>
          <w:bCs/>
          <w:i/>
          <w:iCs/>
        </w:rPr>
        <w:t xml:space="preserve">Proposal </w:t>
      </w:r>
      <w:r>
        <w:rPr>
          <w:rFonts w:hint="eastAsia" w:eastAsia="宋体"/>
          <w:b/>
          <w:bCs/>
          <w:i/>
          <w:iCs/>
        </w:rPr>
        <w:t>12</w:t>
      </w:r>
      <w:r>
        <w:rPr>
          <w:rFonts w:hint="eastAsia"/>
          <w:i/>
          <w:iCs/>
        </w:rPr>
        <w:t xml:space="preserve">: Regarding full power mode </w:t>
      </w:r>
      <w:r>
        <w:rPr>
          <w:rFonts w:hint="eastAsia" w:eastAsia="宋体"/>
          <w:i/>
          <w:iCs/>
        </w:rPr>
        <w:t xml:space="preserve">2 </w:t>
      </w:r>
      <w:r>
        <w:rPr>
          <w:rFonts w:hint="eastAsia"/>
          <w:i/>
          <w:iCs/>
        </w:rPr>
        <w:t xml:space="preserve">for Rel-18 UL </w:t>
      </w:r>
      <w:r>
        <w:rPr>
          <w:rFonts w:hint="eastAsia" w:eastAsia="宋体"/>
          <w:i/>
          <w:iCs/>
        </w:rPr>
        <w:t>8-</w:t>
      </w:r>
      <w:r>
        <w:rPr>
          <w:rFonts w:hint="eastAsia"/>
          <w:i/>
          <w:iCs/>
        </w:rPr>
        <w:t>Tx,</w:t>
      </w:r>
      <w:r>
        <w:rPr>
          <w:i/>
          <w:iCs/>
        </w:rPr>
        <w:t xml:space="preserve"> </w:t>
      </w:r>
      <w:r>
        <w:rPr>
          <w:rFonts w:hint="eastAsia" w:eastAsia="宋体"/>
          <w:i/>
          <w:iCs/>
        </w:rPr>
        <w:t>full power PA architecture should be discussed and determined as early as possible, and total number of full power PA architectures should be similar to that for Rel-16 full power mode 2.</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snapToGrid w:val="0"/>
        <w:spacing w:before="72" w:beforeLines="30" w:after="72" w:afterLines="30" w:line="288" w:lineRule="auto"/>
        <w:jc w:val="both"/>
      </w:pPr>
      <w:r>
        <w:rPr>
          <w:rFonts w:hint="eastAsia"/>
        </w:rPr>
        <w:t>I</w:t>
      </w:r>
      <w:r>
        <w:t xml:space="preserve">n this contribution, we </w:t>
      </w:r>
      <w:r>
        <w:rPr>
          <w:rFonts w:hint="eastAsia"/>
        </w:rPr>
        <w:t>provide</w:t>
      </w:r>
      <w:r>
        <w:t xml:space="preserve"> our views on Rel-18 </w:t>
      </w:r>
      <w:r>
        <w:rPr>
          <w:rFonts w:hint="eastAsia"/>
        </w:rPr>
        <w:t xml:space="preserve">UL </w:t>
      </w:r>
      <w:r>
        <w:rPr>
          <w:rFonts w:hint="eastAsia" w:eastAsia="宋体"/>
        </w:rPr>
        <w:t>8Tx</w:t>
      </w:r>
      <w:r>
        <w:rPr>
          <w:rFonts w:hint="eastAsia"/>
        </w:rPr>
        <w:t xml:space="preserve">. </w:t>
      </w:r>
      <w:r>
        <w:rPr>
          <w:rFonts w:hint="eastAsia" w:eastAsia="宋体"/>
        </w:rPr>
        <w:t>P</w:t>
      </w:r>
      <w:r>
        <w:rPr>
          <w:rFonts w:hint="eastAsia"/>
        </w:rPr>
        <w:t>roposals are listed as follows.</w:t>
      </w:r>
    </w:p>
    <w:p>
      <w:pPr>
        <w:snapToGrid w:val="0"/>
        <w:spacing w:before="72" w:beforeLines="30" w:after="72" w:afterLines="30" w:line="288" w:lineRule="auto"/>
        <w:jc w:val="both"/>
        <w:rPr>
          <w:rFonts w:eastAsia="宋体"/>
          <w:bCs/>
          <w:i/>
        </w:rPr>
      </w:pPr>
      <w:r>
        <w:rPr>
          <w:rFonts w:hint="eastAsia" w:eastAsia="宋体"/>
          <w:b/>
          <w:i/>
        </w:rPr>
        <w:t>Proposal 1</w:t>
      </w:r>
      <w:r>
        <w:rPr>
          <w:rFonts w:hint="eastAsia"/>
          <w:b/>
          <w:i/>
        </w:rPr>
        <w:t xml:space="preserve">: </w:t>
      </w:r>
      <w:r>
        <w:rPr>
          <w:rFonts w:hint="eastAsia" w:eastAsia="宋体"/>
          <w:bCs/>
          <w:i/>
        </w:rPr>
        <w:t>Regarding f</w:t>
      </w:r>
      <w:r>
        <w:rPr>
          <w:rFonts w:hint="eastAsia" w:eastAsia="宋体"/>
          <w:i/>
        </w:rPr>
        <w:t xml:space="preserve">ull-coherent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or</w:t>
      </w:r>
      <w:r>
        <w:rPr>
          <w:rFonts w:hint="eastAsia" w:eastAsia="宋体"/>
          <w:bCs/>
          <w:i/>
        </w:rPr>
        <w:t xml:space="preserve"> UL</w:t>
      </w:r>
      <w:r>
        <w:rPr>
          <w:rFonts w:hint="eastAsia"/>
          <w:bCs/>
          <w:i/>
        </w:rPr>
        <w:t xml:space="preserve"> 8-Tx</w:t>
      </w:r>
      <w:r>
        <w:rPr>
          <w:rFonts w:hint="eastAsia" w:eastAsia="宋体"/>
          <w:i/>
        </w:rPr>
        <w:t xml:space="preserve"> based on Rel-15 DL type I codebook,</w:t>
      </w:r>
    </w:p>
    <w:p>
      <w:pPr>
        <w:numPr>
          <w:ilvl w:val="0"/>
          <w:numId w:val="9"/>
        </w:numPr>
        <w:snapToGrid w:val="0"/>
        <w:spacing w:before="72" w:beforeLines="30" w:after="72" w:afterLines="30" w:line="288" w:lineRule="auto"/>
        <w:ind w:left="800"/>
        <w:rPr>
          <w:rFonts w:eastAsia="宋体"/>
          <w:i/>
        </w:rPr>
      </w:pPr>
      <w:r>
        <w:rPr>
          <w:rFonts w:hint="eastAsia" w:eastAsia="宋体"/>
          <w:i/>
        </w:rPr>
        <w:t>Definition and range of (i</w:t>
      </w:r>
      <w:r>
        <w:rPr>
          <w:rFonts w:hint="eastAsia" w:eastAsia="宋体"/>
          <w:i/>
          <w:vertAlign w:val="subscript"/>
        </w:rPr>
        <w:t>1,1</w:t>
      </w:r>
      <w:r>
        <w:rPr>
          <w:rFonts w:hint="eastAsia" w:eastAsia="宋体"/>
          <w:i/>
        </w:rPr>
        <w:t>, i</w:t>
      </w:r>
      <w:r>
        <w:rPr>
          <w:rFonts w:hint="eastAsia" w:eastAsia="宋体"/>
          <w:i/>
          <w:vertAlign w:val="subscript"/>
        </w:rPr>
        <w:t>1,2</w:t>
      </w:r>
      <w:r>
        <w:rPr>
          <w:rFonts w:hint="eastAsia" w:eastAsia="宋体"/>
          <w:i/>
        </w:rPr>
        <w:t>, i</w:t>
      </w:r>
      <w:r>
        <w:rPr>
          <w:rFonts w:hint="eastAsia" w:eastAsia="宋体"/>
          <w:i/>
          <w:vertAlign w:val="subscript"/>
        </w:rPr>
        <w:t>1,3</w:t>
      </w:r>
      <w:r>
        <w:rPr>
          <w:rFonts w:hint="eastAsia" w:eastAsia="宋体"/>
          <w:i/>
        </w:rPr>
        <w:t>, i</w:t>
      </w:r>
      <w:r>
        <w:rPr>
          <w:rFonts w:hint="eastAsia" w:eastAsia="宋体"/>
          <w:i/>
          <w:vertAlign w:val="subscript"/>
        </w:rPr>
        <w:t>2</w:t>
      </w:r>
      <w:r>
        <w:rPr>
          <w:rFonts w:hint="eastAsia" w:eastAsia="宋体"/>
          <w:i/>
        </w:rPr>
        <w:t>) in DL Type-I 8-Tx codebook should be reused.</w:t>
      </w:r>
    </w:p>
    <w:p>
      <w:pPr>
        <w:spacing w:after="0" w:line="240" w:lineRule="auto"/>
        <w:contextualSpacing/>
        <w:jc w:val="both"/>
        <w:rPr>
          <w:i/>
          <w:iCs/>
          <w:szCs w:val="20"/>
        </w:rPr>
      </w:pPr>
      <w:r>
        <w:rPr>
          <w:b/>
          <w:bCs/>
          <w:i/>
          <w:iCs/>
          <w:szCs w:val="20"/>
        </w:rPr>
        <w:t xml:space="preserve">Proposal </w:t>
      </w:r>
      <w:r>
        <w:rPr>
          <w:rFonts w:hint="eastAsia" w:eastAsia="宋体"/>
          <w:b/>
          <w:bCs/>
          <w:i/>
          <w:iCs/>
          <w:szCs w:val="20"/>
        </w:rPr>
        <w:t>2</w:t>
      </w:r>
      <w:r>
        <w:rPr>
          <w:b/>
          <w:bCs/>
          <w:i/>
          <w:iCs/>
          <w:szCs w:val="20"/>
        </w:rPr>
        <w:t xml:space="preserve">: </w:t>
      </w:r>
      <w:r>
        <w:rPr>
          <w:i/>
          <w:iCs/>
          <w:szCs w:val="20"/>
        </w:rPr>
        <w:t xml:space="preserve">For partially coherent uplink precoding by an 8TX UE, Ng=2, confirm the Working Assumptions with the </w:t>
      </w:r>
      <w:r>
        <w:rPr>
          <w:rFonts w:hint="eastAsia" w:eastAsia="宋体"/>
          <w:i/>
          <w:iCs/>
          <w:szCs w:val="20"/>
        </w:rPr>
        <w:t xml:space="preserve">following </w:t>
      </w:r>
      <w:r>
        <w:rPr>
          <w:i/>
          <w:iCs/>
          <w:color w:val="FF0000"/>
          <w:szCs w:val="20"/>
        </w:rPr>
        <w:t>modification</w:t>
      </w:r>
      <w:r>
        <w:rPr>
          <w:i/>
          <w:iCs/>
          <w:szCs w:val="20"/>
        </w:rPr>
        <w:t>:</w:t>
      </w:r>
    </w:p>
    <w:tbl>
      <w:tblPr>
        <w:tblStyle w:val="23"/>
        <w:tblW w:w="3557" w:type="pct"/>
        <w:tblInd w:w="780" w:type="dxa"/>
        <w:tblLayout w:type="autofit"/>
        <w:tblCellMar>
          <w:top w:w="0" w:type="dxa"/>
          <w:left w:w="0" w:type="dxa"/>
          <w:bottom w:w="0" w:type="dxa"/>
          <w:right w:w="0" w:type="dxa"/>
        </w:tblCellMar>
      </w:tblPr>
      <w:tblGrid>
        <w:gridCol w:w="683"/>
        <w:gridCol w:w="2921"/>
        <w:gridCol w:w="3208"/>
      </w:tblGrid>
      <w:tr>
        <w:tblPrEx>
          <w:tblCellMar>
            <w:top w:w="0" w:type="dxa"/>
            <w:left w:w="0" w:type="dxa"/>
            <w:bottom w:w="0" w:type="dxa"/>
            <w:right w:w="0" w:type="dxa"/>
          </w:tblCellMar>
        </w:tblPrEx>
        <w:tc>
          <w:tcPr>
            <w:tcW w:w="487"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b/>
                <w:bCs/>
                <w:iCs/>
                <w:szCs w:val="20"/>
              </w:rPr>
              <w:t>Rank</w:t>
            </w:r>
          </w:p>
        </w:tc>
        <w:tc>
          <w:tcPr>
            <w:tcW w:w="2151"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b/>
                <w:bCs/>
                <w:iCs/>
                <w:szCs w:val="20"/>
              </w:rPr>
            </w:pPr>
            <w:r>
              <w:rPr>
                <w:rFonts w:eastAsia="Batang"/>
                <w:b/>
                <w:bCs/>
                <w:iCs/>
                <w:szCs w:val="20"/>
              </w:rPr>
              <w:t>All layers in one Antenna Group</w:t>
            </w:r>
          </w:p>
        </w:tc>
        <w:tc>
          <w:tcPr>
            <w:tcW w:w="2362"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eastAsia="Batang"/>
                <w:b/>
                <w:bCs/>
                <w:iCs/>
                <w:szCs w:val="20"/>
              </w:rPr>
            </w:pPr>
            <w:r>
              <w:rPr>
                <w:rFonts w:eastAsia="Batang"/>
                <w:b/>
                <w:bCs/>
                <w:iCs/>
                <w:szCs w:val="20"/>
              </w:rPr>
              <w:t>Layers split across 2 Antenna Groups</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2</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(2,0), (0,2)</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eastAsia="Times New Roman"/>
                <w:iCs/>
                <w:szCs w:val="20"/>
              </w:rPr>
            </w:pP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iCs/>
                <w:szCs w:val="20"/>
              </w:rPr>
              <w:t>2</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eastAsia="Calibri"/>
                <w:iCs/>
                <w:szCs w:val="20"/>
              </w:rPr>
            </w:pPr>
            <w:r>
              <w:rPr>
                <w:rFonts w:eastAsia="Batang"/>
                <w:iCs/>
                <w:szCs w:val="20"/>
              </w:rPr>
              <w:t>(1,1)</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3</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color w:val="000000"/>
                <w:szCs w:val="20"/>
              </w:rPr>
            </w:pPr>
            <w:r>
              <w:rPr>
                <w:rFonts w:eastAsia="Batang"/>
                <w:iCs/>
                <w:color w:val="000000"/>
                <w:szCs w:val="20"/>
              </w:rPr>
              <w:t>(3,0), (0,3)</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eastAsia="Times New Roman"/>
                <w:iCs/>
                <w:color w:val="000000"/>
                <w:szCs w:val="20"/>
              </w:rPr>
            </w:pPr>
          </w:p>
        </w:tc>
      </w:tr>
      <w:tr>
        <w:tblPrEx>
          <w:tblCellMar>
            <w:top w:w="0" w:type="dxa"/>
            <w:left w:w="0" w:type="dxa"/>
            <w:bottom w:w="0" w:type="dxa"/>
            <w:right w:w="0" w:type="dxa"/>
          </w:tblCellMar>
        </w:tblPrEx>
        <w:trPr>
          <w:trHeight w:val="90" w:hRule="atLeast"/>
        </w:trPr>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iCs/>
                <w:szCs w:val="20"/>
              </w:rPr>
              <w:t>3</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color w:val="000000"/>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color w:val="000000"/>
                <w:szCs w:val="20"/>
              </w:rPr>
            </w:pPr>
            <w:r>
              <w:rPr>
                <w:rFonts w:eastAsia="Batang"/>
                <w:iCs/>
                <w:color w:val="000000"/>
                <w:szCs w:val="20"/>
              </w:rPr>
              <w:t xml:space="preserve">(1,2), </w:t>
            </w:r>
            <w:r>
              <w:rPr>
                <w:rFonts w:eastAsia="Batang"/>
                <w:iCs/>
                <w:strike/>
                <w:color w:val="FF0000"/>
                <w:szCs w:val="20"/>
              </w:rPr>
              <w:t>(2,1)</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4</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color w:val="000000"/>
                <w:szCs w:val="20"/>
              </w:rPr>
            </w:pPr>
            <w:r>
              <w:rPr>
                <w:rFonts w:eastAsia="Batang"/>
                <w:iCs/>
                <w:color w:val="000000"/>
                <w:szCs w:val="20"/>
              </w:rPr>
              <w:t>(4,0), (0,4)</w:t>
            </w: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numPr>
                <w:ilvl w:val="0"/>
                <w:numId w:val="13"/>
              </w:numPr>
              <w:spacing w:after="0" w:line="240" w:lineRule="auto"/>
              <w:contextualSpacing/>
              <w:rPr>
                <w:rFonts w:eastAsia="Times New Roman"/>
                <w:iCs/>
                <w:color w:val="000000"/>
                <w:szCs w:val="20"/>
              </w:rPr>
            </w:pP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iCs/>
                <w:szCs w:val="20"/>
              </w:rPr>
              <w:t>4</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color w:val="000000"/>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eastAsia="Calibri"/>
                <w:iCs/>
                <w:color w:val="000000"/>
                <w:szCs w:val="20"/>
              </w:rPr>
            </w:pPr>
            <w:r>
              <w:rPr>
                <w:rFonts w:eastAsia="Batang"/>
                <w:iCs/>
                <w:color w:val="000000"/>
                <w:szCs w:val="20"/>
              </w:rPr>
              <w:t>(2,2)</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5</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color w:val="000000"/>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color w:val="000000"/>
                <w:szCs w:val="20"/>
              </w:rPr>
            </w:pPr>
            <w:r>
              <w:rPr>
                <w:rFonts w:eastAsia="Batang"/>
                <w:iCs/>
                <w:color w:val="000000"/>
                <w:szCs w:val="20"/>
              </w:rPr>
              <w:t xml:space="preserve">(2,3), </w:t>
            </w:r>
            <w:r>
              <w:rPr>
                <w:rFonts w:eastAsia="Batang"/>
                <w:iCs/>
                <w:strike/>
                <w:color w:val="FF0000"/>
                <w:szCs w:val="20"/>
              </w:rPr>
              <w:t>(3,2)</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6</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color w:val="000000"/>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color w:val="000000"/>
                <w:szCs w:val="20"/>
              </w:rPr>
            </w:pPr>
            <w:r>
              <w:rPr>
                <w:rFonts w:eastAsia="Batang"/>
                <w:iCs/>
                <w:color w:val="000000"/>
                <w:szCs w:val="20"/>
              </w:rPr>
              <w:t>(3,3)</w:t>
            </w:r>
          </w:p>
        </w:tc>
      </w:tr>
      <w:tr>
        <w:tblPrEx>
          <w:tblCellMar>
            <w:top w:w="0" w:type="dxa"/>
            <w:left w:w="0" w:type="dxa"/>
            <w:bottom w:w="0" w:type="dxa"/>
            <w:right w:w="0" w:type="dxa"/>
          </w:tblCellMar>
        </w:tblPrEx>
        <w:tc>
          <w:tcPr>
            <w:tcW w:w="487"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Batang"/>
                <w:iCs/>
                <w:szCs w:val="20"/>
              </w:rPr>
            </w:pPr>
            <w:r>
              <w:rPr>
                <w:rFonts w:eastAsia="Batang"/>
                <w:iCs/>
                <w:szCs w:val="20"/>
              </w:rPr>
              <w:t>7</w:t>
            </w:r>
          </w:p>
        </w:tc>
        <w:tc>
          <w:tcPr>
            <w:tcW w:w="2151" w:type="pct"/>
            <w:tcBorders>
              <w:top w:val="nil"/>
              <w:left w:val="nil"/>
              <w:bottom w:val="single" w:color="auto" w:sz="8" w:space="0"/>
              <w:right w:val="single" w:color="auto" w:sz="8" w:space="0"/>
            </w:tcBorders>
            <w:tcMar>
              <w:top w:w="0" w:type="dxa"/>
              <w:left w:w="108" w:type="dxa"/>
              <w:bottom w:w="0" w:type="dxa"/>
              <w:right w:w="108" w:type="dxa"/>
            </w:tcMar>
            <w:vAlign w:val="center"/>
          </w:tcPr>
          <w:p>
            <w:pPr>
              <w:numPr>
                <w:ilvl w:val="0"/>
                <w:numId w:val="13"/>
              </w:numPr>
              <w:spacing w:after="0" w:line="240" w:lineRule="auto"/>
              <w:contextualSpacing/>
              <w:rPr>
                <w:rFonts w:eastAsia="Times New Roman"/>
                <w:iCs/>
                <w:szCs w:val="20"/>
              </w:rPr>
            </w:pPr>
          </w:p>
        </w:tc>
        <w:tc>
          <w:tcPr>
            <w:tcW w:w="2362"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eastAsia="Calibri"/>
                <w:iCs/>
                <w:szCs w:val="20"/>
              </w:rPr>
            </w:pPr>
            <w:r>
              <w:rPr>
                <w:rFonts w:eastAsia="Batang"/>
                <w:iCs/>
                <w:szCs w:val="20"/>
              </w:rPr>
              <w:t xml:space="preserve">(3,4), </w:t>
            </w:r>
            <w:r>
              <w:rPr>
                <w:rFonts w:eastAsia="Batang"/>
                <w:iCs/>
                <w:strike/>
                <w:color w:val="FF0000"/>
                <w:szCs w:val="20"/>
              </w:rPr>
              <w:t>(4,3)</w:t>
            </w:r>
          </w:p>
        </w:tc>
      </w:tr>
    </w:tbl>
    <w:p>
      <w:pPr>
        <w:snapToGrid w:val="0"/>
        <w:spacing w:before="72" w:beforeLines="30" w:after="72" w:afterLines="30" w:line="288" w:lineRule="auto"/>
        <w:ind w:left="420"/>
        <w:rPr>
          <w:rFonts w:eastAsia="宋体"/>
          <w:b/>
          <w:bCs/>
        </w:rPr>
      </w:pPr>
    </w:p>
    <w:p>
      <w:pPr>
        <w:snapToGrid w:val="0"/>
        <w:spacing w:after="120" w:afterLines="50" w:line="288" w:lineRule="auto"/>
        <w:rPr>
          <w:i/>
          <w:iCs/>
        </w:rPr>
      </w:pPr>
      <w:r>
        <w:rPr>
          <w:b/>
          <w:bCs/>
          <w:i/>
          <w:iCs/>
        </w:rPr>
        <w:t xml:space="preserve">Proposal </w:t>
      </w:r>
      <w:r>
        <w:rPr>
          <w:rFonts w:hint="eastAsia" w:eastAsia="宋体"/>
          <w:b/>
          <w:bCs/>
          <w:i/>
          <w:iCs/>
        </w:rPr>
        <w:t>3</w:t>
      </w:r>
      <w:r>
        <w:rPr>
          <w:i/>
          <w:iCs/>
        </w:rPr>
        <w:t>: For partially coherent uplink precoding by an 8TX UE, Ng=</w:t>
      </w:r>
      <w:r>
        <w:rPr>
          <w:rFonts w:hint="eastAsia"/>
          <w:i/>
          <w:iCs/>
        </w:rPr>
        <w:t>4</w:t>
      </w:r>
      <w:r>
        <w:rPr>
          <w:i/>
          <w:iCs/>
        </w:rPr>
        <w:t xml:space="preserve">, </w:t>
      </w:r>
      <w:r>
        <w:rPr>
          <w:rFonts w:hint="eastAsia"/>
          <w:i/>
          <w:iCs/>
        </w:rPr>
        <w:t>support the following down selections</w:t>
      </w:r>
      <w:r>
        <w:rPr>
          <w:i/>
          <w:iCs/>
        </w:rPr>
        <w:t>:</w:t>
      </w:r>
    </w:p>
    <w:tbl>
      <w:tblPr>
        <w:tblStyle w:val="23"/>
        <w:tblW w:w="4189" w:type="pct"/>
        <w:tblInd w:w="622" w:type="dxa"/>
        <w:tblLayout w:type="fixed"/>
        <w:tblCellMar>
          <w:top w:w="0" w:type="dxa"/>
          <w:left w:w="0" w:type="dxa"/>
          <w:bottom w:w="0" w:type="dxa"/>
          <w:right w:w="0" w:type="dxa"/>
        </w:tblCellMar>
      </w:tblPr>
      <w:tblGrid>
        <w:gridCol w:w="641"/>
        <w:gridCol w:w="1312"/>
        <w:gridCol w:w="6070"/>
      </w:tblGrid>
      <w:tr>
        <w:tblPrEx>
          <w:tblCellMar>
            <w:top w:w="0" w:type="dxa"/>
            <w:left w:w="0" w:type="dxa"/>
            <w:bottom w:w="0" w:type="dxa"/>
            <w:right w:w="0" w:type="dxa"/>
          </w:tblCellMar>
        </w:tblPrEx>
        <w:tc>
          <w:tcPr>
            <w:tcW w:w="399"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Rank</w:t>
            </w:r>
          </w:p>
        </w:tc>
        <w:tc>
          <w:tcPr>
            <w:tcW w:w="818"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All layers in one Antenna Group</w:t>
            </w:r>
          </w:p>
        </w:tc>
        <w:tc>
          <w:tcPr>
            <w:tcW w:w="3781"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kern w:val="2"/>
                <w:szCs w:val="20"/>
              </w:rPr>
            </w:pPr>
            <w:r>
              <w:rPr>
                <w:iCs/>
                <w:kern w:val="2"/>
                <w:szCs w:val="20"/>
              </w:rPr>
              <w:t>Layers split across 4 Antenna Groups</w:t>
            </w:r>
          </w:p>
          <w:p>
            <w:pPr>
              <w:spacing w:after="0" w:line="240" w:lineRule="auto"/>
              <w:contextualSpacing/>
              <w:rPr>
                <w:iCs/>
                <w:kern w:val="2"/>
                <w:szCs w:val="20"/>
              </w:rPr>
            </w:pPr>
            <w:r>
              <w:rPr>
                <w:iCs/>
                <w:kern w:val="2"/>
                <w:szCs w:val="20"/>
              </w:rPr>
              <w:t>(All possible permutations)</w:t>
            </w:r>
          </w:p>
        </w:tc>
      </w:tr>
      <w:tr>
        <w:tblPrEx>
          <w:tblCellMar>
            <w:top w:w="0" w:type="dxa"/>
            <w:left w:w="0" w:type="dxa"/>
            <w:bottom w:w="0" w:type="dxa"/>
            <w:right w:w="0" w:type="dxa"/>
          </w:tblCellMar>
        </w:tblPrEx>
        <w:tc>
          <w:tcPr>
            <w:tcW w:w="39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3</w:t>
            </w:r>
          </w:p>
        </w:tc>
        <w:tc>
          <w:tcPr>
            <w:tcW w:w="818"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5"/>
              </w:numPr>
              <w:spacing w:line="240" w:lineRule="auto"/>
              <w:ind w:left="0" w:firstLine="0" w:firstLineChars="0"/>
              <w:contextualSpacing/>
              <w:rPr>
                <w:iCs/>
                <w:kern w:val="2"/>
                <w:szCs w:val="20"/>
              </w:rPr>
            </w:pPr>
          </w:p>
        </w:tc>
        <w:tc>
          <w:tcPr>
            <w:tcW w:w="3781"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kern w:val="2"/>
                <w:szCs w:val="20"/>
              </w:rPr>
            </w:pPr>
            <w:r>
              <w:rPr>
                <w:iCs/>
                <w:kern w:val="2"/>
                <w:szCs w:val="20"/>
              </w:rPr>
              <w:t>Transmission by 2 of the 4 antenna groups:</w:t>
            </w:r>
          </w:p>
          <w:p>
            <w:pPr>
              <w:spacing w:after="0" w:line="240" w:lineRule="auto"/>
              <w:contextualSpacing/>
              <w:rPr>
                <w:iCs/>
                <w:kern w:val="2"/>
                <w:szCs w:val="20"/>
              </w:rPr>
            </w:pPr>
            <w:r>
              <w:rPr>
                <w:iCs/>
                <w:kern w:val="2"/>
                <w:szCs w:val="20"/>
              </w:rPr>
              <w:t xml:space="preserve">(2,1,0,0), (2,0,1,0), </w:t>
            </w:r>
            <w:r>
              <w:rPr>
                <w:iCs/>
                <w:strike/>
                <w:color w:val="FF0000"/>
                <w:kern w:val="2"/>
                <w:szCs w:val="20"/>
              </w:rPr>
              <w:t>(2,0,0,1), (0,2,1,0),</w:t>
            </w:r>
            <w:r>
              <w:rPr>
                <w:b/>
                <w:bCs/>
                <w:iCs/>
                <w:kern w:val="2"/>
                <w:szCs w:val="20"/>
              </w:rPr>
              <w:t xml:space="preserve"> </w:t>
            </w:r>
            <w:r>
              <w:rPr>
                <w:iCs/>
                <w:kern w:val="2"/>
                <w:szCs w:val="20"/>
              </w:rPr>
              <w:t>(0,2,0,1),</w:t>
            </w:r>
            <w:r>
              <w:rPr>
                <w:iCs/>
                <w:strike/>
                <w:color w:val="FF0000"/>
                <w:kern w:val="2"/>
                <w:szCs w:val="20"/>
              </w:rPr>
              <w:t xml:space="preserve"> (0,0,2,1),</w:t>
            </w:r>
          </w:p>
          <w:p>
            <w:pPr>
              <w:spacing w:after="0" w:line="240" w:lineRule="auto"/>
              <w:contextualSpacing/>
              <w:rPr>
                <w:iCs/>
                <w:color w:val="FF0000"/>
                <w:kern w:val="2"/>
                <w:szCs w:val="20"/>
              </w:rPr>
            </w:pPr>
            <w:r>
              <w:rPr>
                <w:iCs/>
                <w:kern w:val="2"/>
                <w:szCs w:val="20"/>
              </w:rPr>
              <w:t>(1,2,0,0),</w:t>
            </w:r>
            <w:r>
              <w:rPr>
                <w:iCs/>
                <w:strike/>
                <w:color w:val="FF0000"/>
                <w:kern w:val="2"/>
                <w:szCs w:val="20"/>
              </w:rPr>
              <w:t xml:space="preserve"> (1,0,2,0), (1,0,0,2), (0,1,2,0), (0,1,0,2), (0,0,1,2)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3 of the 4 antenna groups:</w:t>
            </w:r>
          </w:p>
          <w:p>
            <w:pPr>
              <w:spacing w:after="0" w:line="240" w:lineRule="auto"/>
              <w:contextualSpacing/>
              <w:rPr>
                <w:iCs/>
                <w:kern w:val="2"/>
                <w:szCs w:val="20"/>
              </w:rPr>
            </w:pPr>
            <w:r>
              <w:rPr>
                <w:iCs/>
                <w:kern w:val="2"/>
                <w:szCs w:val="20"/>
              </w:rPr>
              <w:t>(1,1,1,0), (1,1,0,1), (1,0,1,1), (0,1,1,1)</w:t>
            </w:r>
          </w:p>
        </w:tc>
      </w:tr>
      <w:tr>
        <w:tblPrEx>
          <w:tblCellMar>
            <w:top w:w="0" w:type="dxa"/>
            <w:left w:w="0" w:type="dxa"/>
            <w:bottom w:w="0" w:type="dxa"/>
            <w:right w:w="0" w:type="dxa"/>
          </w:tblCellMar>
        </w:tblPrEx>
        <w:tc>
          <w:tcPr>
            <w:tcW w:w="39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4</w:t>
            </w:r>
          </w:p>
        </w:tc>
        <w:tc>
          <w:tcPr>
            <w:tcW w:w="818"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6"/>
              </w:numPr>
              <w:spacing w:line="240" w:lineRule="auto"/>
              <w:ind w:left="0" w:firstLine="0" w:firstLineChars="0"/>
              <w:contextualSpacing/>
              <w:rPr>
                <w:iCs/>
                <w:kern w:val="2"/>
                <w:szCs w:val="20"/>
              </w:rPr>
            </w:pPr>
          </w:p>
        </w:tc>
        <w:tc>
          <w:tcPr>
            <w:tcW w:w="3781"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iCs/>
                <w:strike/>
                <w:color w:val="FF0000"/>
                <w:kern w:val="2"/>
                <w:szCs w:val="20"/>
              </w:rPr>
            </w:pPr>
            <w:r>
              <w:rPr>
                <w:iCs/>
                <w:strike/>
                <w:color w:val="FF0000"/>
                <w:kern w:val="2"/>
                <w:szCs w:val="20"/>
              </w:rPr>
              <w:t>Transmission by 3 of the 4 antenna groups:</w:t>
            </w:r>
          </w:p>
          <w:p>
            <w:pPr>
              <w:spacing w:after="0" w:line="240" w:lineRule="auto"/>
              <w:contextualSpacing/>
              <w:rPr>
                <w:iCs/>
                <w:strike/>
                <w:color w:val="FF0000"/>
                <w:kern w:val="2"/>
                <w:szCs w:val="20"/>
              </w:rPr>
            </w:pPr>
            <w:r>
              <w:rPr>
                <w:iCs/>
                <w:strike/>
                <w:color w:val="FF0000"/>
                <w:kern w:val="2"/>
                <w:szCs w:val="20"/>
              </w:rPr>
              <w:t>(2,1,1,0), (0,2,1,1), (1,0,2,1), (1,1,0,2)</w:t>
            </w:r>
          </w:p>
          <w:p>
            <w:pPr>
              <w:spacing w:after="0" w:line="240" w:lineRule="auto"/>
              <w:contextualSpacing/>
              <w:rPr>
                <w:iCs/>
                <w:kern w:val="2"/>
                <w:szCs w:val="20"/>
              </w:rPr>
            </w:pPr>
            <w:r>
              <w:rPr>
                <w:iCs/>
                <w:strike/>
                <w:color w:val="FF0000"/>
                <w:kern w:val="2"/>
                <w:szCs w:val="20"/>
              </w:rPr>
              <w:t>(1,2,1,0), (1,1,2,0), (0,1,2,1), (0,1,1,2), (1,0,1,2), (2,0,1,1), (2,1,0,1), (1,2,0,1)</w:t>
            </w:r>
          </w:p>
        </w:tc>
      </w:tr>
      <w:tr>
        <w:tblPrEx>
          <w:tblCellMar>
            <w:top w:w="0" w:type="dxa"/>
            <w:left w:w="0" w:type="dxa"/>
            <w:bottom w:w="0" w:type="dxa"/>
            <w:right w:w="0" w:type="dxa"/>
          </w:tblCellMar>
        </w:tblPrEx>
        <w:tc>
          <w:tcPr>
            <w:tcW w:w="39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5</w:t>
            </w:r>
          </w:p>
        </w:tc>
        <w:tc>
          <w:tcPr>
            <w:tcW w:w="818"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left="0" w:firstLine="0" w:firstLineChars="0"/>
              <w:contextualSpacing/>
              <w:rPr>
                <w:rFonts w:eastAsia="Times New Roman"/>
                <w:iCs/>
                <w:kern w:val="2"/>
                <w:szCs w:val="20"/>
              </w:rPr>
            </w:pPr>
            <w:r>
              <w:rPr>
                <w:rFonts w:eastAsia="Times New Roman"/>
                <w:iCs/>
                <w:szCs w:val="20"/>
              </w:rPr>
              <w:t> </w:t>
            </w:r>
          </w:p>
        </w:tc>
        <w:tc>
          <w:tcPr>
            <w:tcW w:w="378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3 of the antenna groups:</w:t>
            </w:r>
          </w:p>
          <w:p>
            <w:pPr>
              <w:spacing w:after="0" w:line="240" w:lineRule="auto"/>
              <w:contextualSpacing/>
              <w:rPr>
                <w:iCs/>
                <w:kern w:val="2"/>
                <w:szCs w:val="20"/>
              </w:rPr>
            </w:pPr>
            <w:r>
              <w:rPr>
                <w:iCs/>
                <w:strike/>
                <w:color w:val="FF0000"/>
                <w:kern w:val="2"/>
                <w:szCs w:val="20"/>
              </w:rPr>
              <w:t xml:space="preserve">(2,2,1,0), (2,2,0,1), (2,0,2,1), (0,2,2,1), </w:t>
            </w:r>
            <w:r>
              <w:rPr>
                <w:iCs/>
                <w:kern w:val="2"/>
                <w:szCs w:val="20"/>
              </w:rPr>
              <w:t xml:space="preserve"> </w:t>
            </w:r>
          </w:p>
          <w:p>
            <w:pPr>
              <w:spacing w:after="0" w:line="240" w:lineRule="auto"/>
              <w:contextualSpacing/>
              <w:rPr>
                <w:iCs/>
                <w:kern w:val="2"/>
                <w:szCs w:val="20"/>
              </w:rPr>
            </w:pPr>
            <w:r>
              <w:rPr>
                <w:iCs/>
                <w:kern w:val="2"/>
                <w:szCs w:val="20"/>
              </w:rPr>
              <w:t>(2,1,2,0),</w:t>
            </w:r>
            <w:r>
              <w:rPr>
                <w:iCs/>
                <w:strike/>
                <w:color w:val="FF0000"/>
                <w:kern w:val="2"/>
                <w:szCs w:val="20"/>
              </w:rPr>
              <w:t xml:space="preserve"> (1,2,2,0), (2,1,0,2), </w:t>
            </w:r>
            <w:r>
              <w:rPr>
                <w:iCs/>
                <w:kern w:val="2"/>
                <w:szCs w:val="20"/>
              </w:rPr>
              <w:t>(1,2,0,2),</w:t>
            </w:r>
            <w:r>
              <w:rPr>
                <w:iCs/>
                <w:strike/>
                <w:color w:val="FF0000"/>
                <w:kern w:val="2"/>
                <w:szCs w:val="20"/>
              </w:rPr>
              <w:t xml:space="preserve"> (2,0,1,2), (1,0,2,2), (0,2,1,2), (0,1,2,2)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rFonts w:eastAsia="Calibri"/>
                <w:iCs/>
                <w:kern w:val="2"/>
                <w:szCs w:val="20"/>
              </w:rPr>
            </w:pPr>
            <w:r>
              <w:rPr>
                <w:iCs/>
                <w:kern w:val="2"/>
                <w:szCs w:val="20"/>
              </w:rPr>
              <w:t xml:space="preserve">(1,1,2,1), (1,1,1,2), </w:t>
            </w:r>
            <w:r>
              <w:rPr>
                <w:rFonts w:eastAsia="Calibri"/>
                <w:iCs/>
                <w:kern w:val="2"/>
                <w:szCs w:val="20"/>
              </w:rPr>
              <w:t>(2,1,1,1), (1,2,1,1)</w:t>
            </w:r>
          </w:p>
        </w:tc>
      </w:tr>
      <w:tr>
        <w:tblPrEx>
          <w:tblCellMar>
            <w:top w:w="0" w:type="dxa"/>
            <w:left w:w="0" w:type="dxa"/>
            <w:bottom w:w="0" w:type="dxa"/>
            <w:right w:w="0" w:type="dxa"/>
          </w:tblCellMar>
        </w:tblPrEx>
        <w:tc>
          <w:tcPr>
            <w:tcW w:w="39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6</w:t>
            </w:r>
          </w:p>
        </w:tc>
        <w:tc>
          <w:tcPr>
            <w:tcW w:w="818"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left="0" w:firstLine="0" w:firstLineChars="0"/>
              <w:contextualSpacing/>
              <w:rPr>
                <w:rFonts w:eastAsia="Times New Roman"/>
                <w:iCs/>
                <w:kern w:val="2"/>
                <w:szCs w:val="20"/>
              </w:rPr>
            </w:pPr>
            <w:r>
              <w:rPr>
                <w:rFonts w:eastAsia="Times New Roman"/>
                <w:iCs/>
                <w:szCs w:val="20"/>
              </w:rPr>
              <w:t> </w:t>
            </w:r>
          </w:p>
        </w:tc>
        <w:tc>
          <w:tcPr>
            <w:tcW w:w="3781"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3 of the 4 antenna groups:</w:t>
            </w:r>
          </w:p>
          <w:p>
            <w:pPr>
              <w:spacing w:after="0" w:line="240" w:lineRule="auto"/>
              <w:contextualSpacing/>
              <w:rPr>
                <w:iCs/>
                <w:kern w:val="2"/>
                <w:szCs w:val="20"/>
              </w:rPr>
            </w:pPr>
            <w:r>
              <w:rPr>
                <w:iCs/>
                <w:kern w:val="2"/>
                <w:szCs w:val="20"/>
              </w:rPr>
              <w:t>(2,2,2,0), (2,2,0,2), (2,0,2,2), (0,2,2,2)</w:t>
            </w:r>
          </w:p>
          <w:p>
            <w:pPr>
              <w:spacing w:after="0" w:line="240" w:lineRule="auto"/>
              <w:contextualSpacing/>
              <w:rPr>
                <w:iCs/>
                <w:kern w:val="2"/>
                <w:szCs w:val="20"/>
              </w:rPr>
            </w:pPr>
            <w:r>
              <w:rPr>
                <w:iCs/>
                <w:kern w:val="2"/>
                <w:szCs w:val="20"/>
              </w:rPr>
              <w:t> </w:t>
            </w:r>
          </w:p>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iCs/>
                <w:kern w:val="2"/>
                <w:szCs w:val="20"/>
              </w:rPr>
            </w:pPr>
            <w:r>
              <w:rPr>
                <w:iCs/>
                <w:kern w:val="2"/>
                <w:szCs w:val="20"/>
              </w:rPr>
              <w:t>(2,1,2,1), (1,2,1,2)</w:t>
            </w:r>
            <w:r>
              <w:rPr>
                <w:rFonts w:eastAsia="Calibri"/>
                <w:iCs/>
                <w:kern w:val="2"/>
                <w:szCs w:val="20"/>
              </w:rPr>
              <w:t xml:space="preserve">, </w:t>
            </w:r>
            <w:r>
              <w:rPr>
                <w:rFonts w:eastAsia="Calibri"/>
                <w:iCs/>
                <w:strike/>
                <w:color w:val="FF0000"/>
                <w:kern w:val="2"/>
                <w:szCs w:val="20"/>
              </w:rPr>
              <w:t>(1,2,2,1), (2,1,1,2), (2,2,1,1), (1,1,2,2</w:t>
            </w:r>
          </w:p>
        </w:tc>
      </w:tr>
      <w:tr>
        <w:tblPrEx>
          <w:tblCellMar>
            <w:top w:w="0" w:type="dxa"/>
            <w:left w:w="0" w:type="dxa"/>
            <w:bottom w:w="0" w:type="dxa"/>
            <w:right w:w="0" w:type="dxa"/>
          </w:tblCellMar>
        </w:tblPrEx>
        <w:tc>
          <w:tcPr>
            <w:tcW w:w="399"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7</w:t>
            </w:r>
          </w:p>
        </w:tc>
        <w:tc>
          <w:tcPr>
            <w:tcW w:w="818"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11"/>
              <w:numPr>
                <w:ilvl w:val="0"/>
                <w:numId w:val="13"/>
              </w:numPr>
              <w:spacing w:line="240" w:lineRule="auto"/>
              <w:ind w:left="0" w:firstLine="0" w:firstLineChars="0"/>
              <w:contextualSpacing/>
              <w:rPr>
                <w:rFonts w:eastAsia="Times New Roman"/>
                <w:iCs/>
                <w:kern w:val="2"/>
                <w:szCs w:val="20"/>
              </w:rPr>
            </w:pPr>
          </w:p>
        </w:tc>
        <w:tc>
          <w:tcPr>
            <w:tcW w:w="3781"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iCs/>
                <w:kern w:val="2"/>
                <w:szCs w:val="20"/>
              </w:rPr>
            </w:pPr>
            <w:r>
              <w:rPr>
                <w:iCs/>
                <w:kern w:val="2"/>
                <w:szCs w:val="20"/>
              </w:rPr>
              <w:t>Transmission by 4 of the 4 antenna groups:</w:t>
            </w:r>
          </w:p>
          <w:p>
            <w:pPr>
              <w:spacing w:after="0" w:line="240" w:lineRule="auto"/>
              <w:contextualSpacing/>
              <w:rPr>
                <w:iCs/>
                <w:kern w:val="2"/>
                <w:szCs w:val="20"/>
              </w:rPr>
            </w:pPr>
            <w:r>
              <w:rPr>
                <w:iCs/>
                <w:strike/>
                <w:color w:val="FF0000"/>
                <w:kern w:val="2"/>
                <w:szCs w:val="20"/>
              </w:rPr>
              <w:t>(2,1,2,2),</w:t>
            </w:r>
            <w:r>
              <w:rPr>
                <w:iCs/>
                <w:kern w:val="2"/>
                <w:szCs w:val="20"/>
              </w:rPr>
              <w:t xml:space="preserve"> {(2,2,2,1), </w:t>
            </w:r>
            <w:r>
              <w:rPr>
                <w:iCs/>
                <w:strike/>
                <w:color w:val="FF0000"/>
                <w:kern w:val="2"/>
                <w:szCs w:val="20"/>
              </w:rPr>
              <w:t>(1,2,2,2),</w:t>
            </w:r>
            <w:r>
              <w:rPr>
                <w:iCs/>
                <w:kern w:val="2"/>
                <w:szCs w:val="20"/>
              </w:rPr>
              <w:t xml:space="preserve"> (2,2,1,2)</w:t>
            </w:r>
          </w:p>
        </w:tc>
      </w:tr>
    </w:tbl>
    <w:p>
      <w:pPr>
        <w:snapToGrid w:val="0"/>
        <w:spacing w:before="72" w:beforeLines="30" w:after="72" w:afterLines="30" w:line="288" w:lineRule="auto"/>
        <w:jc w:val="both"/>
        <w:rPr>
          <w:rFonts w:eastAsia="宋体"/>
          <w:i/>
        </w:rPr>
      </w:pPr>
      <w:r>
        <w:rPr>
          <w:rFonts w:hint="eastAsia" w:eastAsia="宋体"/>
          <w:b/>
          <w:i/>
        </w:rPr>
        <w:t>Proposal 4</w:t>
      </w:r>
      <w:r>
        <w:rPr>
          <w:rFonts w:hint="eastAsia"/>
          <w:b/>
          <w:i/>
        </w:rPr>
        <w:t xml:space="preserve">: </w:t>
      </w:r>
      <w:r>
        <w:rPr>
          <w:rFonts w:hint="eastAsia" w:eastAsia="宋体"/>
          <w:bCs/>
          <w:i/>
        </w:rPr>
        <w:t xml:space="preserve">Regarding </w:t>
      </w:r>
      <w:r>
        <w:rPr>
          <w:rFonts w:hint="eastAsia" w:eastAsia="宋体"/>
          <w:i/>
        </w:rPr>
        <w:t xml:space="preserve">port index order, follow the same port index grouping scheme as AI 9.1.3.2 for </w:t>
      </w:r>
      <w:r>
        <w:rPr>
          <w:rFonts w:hint="eastAsia" w:eastAsia="宋体"/>
          <w:i/>
          <w:iCs/>
          <w:color w:val="000000"/>
        </w:rPr>
        <w:t>different comb offsets for 8 port SRS</w:t>
      </w:r>
    </w:p>
    <w:p>
      <w:pPr>
        <w:numPr>
          <w:ilvl w:val="0"/>
          <w:numId w:val="9"/>
        </w:numPr>
        <w:snapToGrid w:val="0"/>
        <w:spacing w:before="72" w:beforeLines="30" w:after="72" w:afterLines="30" w:line="288" w:lineRule="auto"/>
        <w:ind w:left="800" w:hanging="400"/>
        <w:jc w:val="both"/>
        <w:rPr>
          <w:rFonts w:ascii="Times" w:hAnsi="Times" w:eastAsia="Batang" w:cs="Times"/>
          <w:bCs/>
          <w:i/>
          <w:szCs w:val="20"/>
          <w:lang w:val="en-GB" w:eastAsia="en-US"/>
        </w:rPr>
      </w:pPr>
      <w:r>
        <w:rPr>
          <w:rFonts w:hint="eastAsia" w:eastAsia="宋体"/>
          <w:i/>
        </w:rPr>
        <w:t>For Ng=2</w:t>
      </w:r>
      <w:r>
        <w:rPr>
          <w:rFonts w:ascii="Times" w:hAnsi="Times" w:eastAsia="Batang" w:cs="Times"/>
          <w:bCs/>
          <w:i/>
          <w:szCs w:val="20"/>
          <w:lang w:val="en-GB" w:eastAsia="en-US"/>
        </w:rPr>
        <w:t>: two coherent groups of {0,</w:t>
      </w:r>
      <w:r>
        <w:rPr>
          <w:rFonts w:hint="eastAsia" w:ascii="Times" w:hAnsi="Times" w:eastAsia="宋体" w:cs="Times"/>
          <w:bCs/>
          <w:i/>
          <w:szCs w:val="20"/>
        </w:rPr>
        <w:t>2</w:t>
      </w:r>
      <w:r>
        <w:rPr>
          <w:rFonts w:ascii="Times" w:hAnsi="Times" w:eastAsia="Batang" w:cs="Times"/>
          <w:bCs/>
          <w:i/>
          <w:szCs w:val="20"/>
          <w:lang w:val="en-GB" w:eastAsia="en-US"/>
        </w:rPr>
        <w:t>,4,</w:t>
      </w:r>
      <w:r>
        <w:rPr>
          <w:rFonts w:hint="eastAsia" w:ascii="Times" w:hAnsi="Times" w:eastAsia="宋体" w:cs="Times"/>
          <w:bCs/>
          <w:i/>
          <w:szCs w:val="20"/>
        </w:rPr>
        <w:t>6</w:t>
      </w:r>
      <w:r>
        <w:rPr>
          <w:rFonts w:ascii="Times" w:hAnsi="Times" w:eastAsia="Batang" w:cs="Times"/>
          <w:bCs/>
          <w:i/>
          <w:szCs w:val="20"/>
          <w:lang w:val="en-GB" w:eastAsia="en-US"/>
        </w:rPr>
        <w:t>} and {</w:t>
      </w:r>
      <w:r>
        <w:rPr>
          <w:rFonts w:hint="eastAsia" w:ascii="Times" w:hAnsi="Times" w:eastAsia="宋体" w:cs="Times"/>
          <w:bCs/>
          <w:i/>
          <w:szCs w:val="20"/>
        </w:rPr>
        <w:t>2</w:t>
      </w:r>
      <w:r>
        <w:rPr>
          <w:rFonts w:ascii="Times" w:hAnsi="Times" w:eastAsia="Batang" w:cs="Times"/>
          <w:bCs/>
          <w:i/>
          <w:szCs w:val="20"/>
          <w:lang w:val="en-GB" w:eastAsia="en-US"/>
        </w:rPr>
        <w:t>,3,</w:t>
      </w:r>
      <w:r>
        <w:rPr>
          <w:rFonts w:hint="eastAsia" w:ascii="Times" w:hAnsi="Times" w:eastAsia="宋体" w:cs="Times"/>
          <w:bCs/>
          <w:i/>
          <w:szCs w:val="20"/>
        </w:rPr>
        <w:t>5</w:t>
      </w:r>
      <w:r>
        <w:rPr>
          <w:rFonts w:ascii="Times" w:hAnsi="Times" w:eastAsia="Batang" w:cs="Times"/>
          <w:bCs/>
          <w:i/>
          <w:szCs w:val="20"/>
          <w:lang w:val="en-GB" w:eastAsia="en-US"/>
        </w:rPr>
        <w:t xml:space="preserve">,7} </w:t>
      </w:r>
      <w:r>
        <w:rPr>
          <w:rFonts w:hint="eastAsia" w:ascii="Times" w:hAnsi="Times" w:eastAsia="宋体" w:cs="Times"/>
          <w:bCs/>
          <w:i/>
          <w:szCs w:val="20"/>
        </w:rPr>
        <w:t>(</w:t>
      </w:r>
      <w:r>
        <w:rPr>
          <w:rFonts w:ascii="Times" w:hAnsi="Times" w:eastAsia="Batang" w:cs="Times"/>
          <w:bCs/>
          <w:i/>
          <w:szCs w:val="20"/>
          <w:lang w:val="en-GB" w:eastAsia="en-US"/>
        </w:rPr>
        <w:t xml:space="preserve">Alt </w:t>
      </w:r>
      <w:r>
        <w:rPr>
          <w:rFonts w:hint="eastAsia" w:ascii="Times" w:hAnsi="Times" w:eastAsia="宋体" w:cs="Times"/>
          <w:bCs/>
          <w:i/>
          <w:szCs w:val="20"/>
        </w:rPr>
        <w:t>1)</w:t>
      </w:r>
    </w:p>
    <w:p>
      <w:pPr>
        <w:numPr>
          <w:ilvl w:val="0"/>
          <w:numId w:val="9"/>
        </w:numPr>
        <w:snapToGrid w:val="0"/>
        <w:spacing w:before="72" w:beforeLines="30" w:after="72" w:afterLines="30" w:line="288" w:lineRule="auto"/>
        <w:ind w:left="800" w:hanging="400"/>
        <w:jc w:val="both"/>
        <w:rPr>
          <w:rFonts w:eastAsia="宋体"/>
          <w:i/>
        </w:rPr>
      </w:pPr>
      <w:r>
        <w:rPr>
          <w:rFonts w:hint="eastAsia" w:eastAsia="宋体"/>
          <w:i/>
        </w:rPr>
        <w:t>For Ng=4</w:t>
      </w:r>
      <w:r>
        <w:rPr>
          <w:rFonts w:ascii="Times" w:hAnsi="Times" w:eastAsia="Batang" w:cs="Times"/>
          <w:bCs/>
          <w:i/>
          <w:szCs w:val="20"/>
          <w:lang w:val="en-GB" w:eastAsia="en-US"/>
        </w:rPr>
        <w:t xml:space="preserve">: four coherent groups of {0,4}, {1,5}, {2,6}, and {3,7} </w:t>
      </w:r>
      <w:r>
        <w:rPr>
          <w:rFonts w:hint="eastAsia" w:ascii="Times" w:hAnsi="Times" w:eastAsia="宋体" w:cs="Times"/>
          <w:bCs/>
          <w:i/>
          <w:szCs w:val="20"/>
        </w:rPr>
        <w:t>(</w:t>
      </w:r>
      <w:r>
        <w:rPr>
          <w:rFonts w:ascii="Times" w:hAnsi="Times" w:eastAsia="Batang" w:cs="Times"/>
          <w:bCs/>
          <w:i/>
          <w:szCs w:val="20"/>
          <w:lang w:val="en-GB" w:eastAsia="en-US"/>
        </w:rPr>
        <w:t xml:space="preserve">Alt </w:t>
      </w:r>
      <w:r>
        <w:rPr>
          <w:rFonts w:hint="eastAsia" w:ascii="Times" w:hAnsi="Times" w:eastAsia="宋体" w:cs="Times"/>
          <w:bCs/>
          <w:i/>
          <w:szCs w:val="20"/>
        </w:rPr>
        <w:t>1)</w:t>
      </w:r>
    </w:p>
    <w:p>
      <w:pPr>
        <w:snapToGrid w:val="0"/>
        <w:spacing w:before="72" w:beforeLines="30" w:after="72" w:afterLines="30" w:line="288" w:lineRule="auto"/>
        <w:jc w:val="both"/>
        <w:rPr>
          <w:rStyle w:val="30"/>
          <w:rFonts w:hint="eastAsia" w:eastAsia="宋体"/>
          <w:szCs w:val="20"/>
        </w:rPr>
      </w:pPr>
      <w:r>
        <w:rPr>
          <w:rFonts w:hint="eastAsia" w:eastAsia="宋体"/>
          <w:b/>
          <w:i/>
        </w:rPr>
        <w:t>Proposal 5</w:t>
      </w:r>
      <w:r>
        <w:rPr>
          <w:rFonts w:hint="eastAsia"/>
          <w:b/>
          <w:i/>
        </w:rPr>
        <w:t xml:space="preserve">: </w:t>
      </w:r>
      <w:r>
        <w:rPr>
          <w:rFonts w:hint="eastAsia" w:eastAsia="宋体"/>
          <w:bCs/>
          <w:i/>
        </w:rPr>
        <w:t xml:space="preserve">Regarding </w:t>
      </w:r>
      <w:r>
        <w:rPr>
          <w:rFonts w:hint="eastAsia" w:eastAsia="宋体"/>
          <w:i/>
        </w:rPr>
        <w:t xml:space="preserve">non-coherent </w:t>
      </w:r>
      <w:r>
        <w:rPr>
          <w:rFonts w:hint="eastAsia" w:eastAsia="宋体"/>
          <w:bCs/>
          <w:i/>
        </w:rPr>
        <w:t>c</w:t>
      </w:r>
      <w:r>
        <w:rPr>
          <w:rFonts w:hint="eastAsia"/>
          <w:bCs/>
          <w:i/>
        </w:rPr>
        <w:t xml:space="preserve">odebook </w:t>
      </w:r>
      <w:r>
        <w:rPr>
          <w:rFonts w:hint="eastAsia" w:eastAsia="宋体"/>
          <w:bCs/>
          <w:i/>
        </w:rPr>
        <w:t>design</w:t>
      </w:r>
      <w:r>
        <w:rPr>
          <w:rFonts w:hint="eastAsia" w:eastAsia="宋体"/>
          <w:i/>
        </w:rPr>
        <w:t xml:space="preserve">, only a subset of combinations </w:t>
      </w:r>
      <w:r>
        <w:rPr>
          <w:rStyle w:val="30"/>
          <w:rFonts w:eastAsia="Times New Roman"/>
          <w:szCs w:val="20"/>
        </w:rPr>
        <w:t>from 8 non-coherent rank1 precoders are supported</w:t>
      </w:r>
      <w:r>
        <w:rPr>
          <w:rStyle w:val="30"/>
          <w:rFonts w:hint="eastAsia" w:eastAsia="宋体"/>
          <w:szCs w:val="20"/>
        </w:rPr>
        <w:t xml:space="preserve"> (Alt2), and the following port selection scheme can be studied and evaluated as a starting point. </w:t>
      </w:r>
    </w:p>
    <w:tbl>
      <w:tblPr>
        <w:tblStyle w:val="24"/>
        <w:tblW w:w="5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4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73" w:type="dxa"/>
          </w:tcPr>
          <w:p>
            <w:pPr>
              <w:spacing w:before="120" w:after="0" w:line="240" w:lineRule="auto"/>
              <w:contextualSpacing/>
              <w:jc w:val="both"/>
              <w:rPr>
                <w:rFonts w:ascii="Times New Roman" w:hAnsi="Times New Roman"/>
                <w:b/>
                <w:i/>
                <w:iCs/>
                <w:color w:val="000000"/>
                <w:lang w:bidi="ar"/>
              </w:rPr>
            </w:pPr>
            <w:r>
              <w:rPr>
                <w:rFonts w:hint="default" w:ascii="Times New Roman" w:hAnsi="Times New Roman"/>
                <w:b/>
                <w:i/>
                <w:iCs/>
                <w:color w:val="000000"/>
                <w:lang w:bidi="ar"/>
              </w:rPr>
              <w:t>Rank</w:t>
            </w:r>
          </w:p>
        </w:tc>
        <w:tc>
          <w:tcPr>
            <w:tcW w:w="4446" w:type="dxa"/>
          </w:tcPr>
          <w:p>
            <w:pPr>
              <w:spacing w:before="120" w:after="0" w:line="240" w:lineRule="auto"/>
              <w:contextualSpacing/>
              <w:jc w:val="both"/>
              <w:rPr>
                <w:rFonts w:ascii="Times New Roman" w:hAnsi="Times New Roman" w:eastAsia="宋体"/>
                <w:b/>
                <w:i/>
                <w:iCs/>
                <w:color w:val="000000"/>
                <w:lang w:bidi="ar"/>
              </w:rPr>
            </w:pPr>
            <w:r>
              <w:rPr>
                <w:rFonts w:hint="default" w:ascii="Times New Roman" w:hAnsi="Times New Roman"/>
                <w:b/>
                <w:i/>
                <w:iCs/>
                <w:color w:val="000000"/>
                <w:lang w:bidi="ar"/>
              </w:rPr>
              <w:t>Ports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1</w:t>
            </w:r>
          </w:p>
        </w:tc>
        <w:tc>
          <w:tcPr>
            <w:tcW w:w="4446" w:type="dxa"/>
          </w:tcPr>
          <w:p>
            <w:pPr>
              <w:spacing w:before="120" w:after="0" w:line="240" w:lineRule="auto"/>
              <w:contextualSpacing/>
              <w:jc w:val="both"/>
              <w:rPr>
                <w:rFonts w:ascii="Times New Roman" w:hAnsi="Times New Roman" w:eastAsia="宋体"/>
                <w:bCs/>
                <w:i/>
                <w:iCs/>
                <w:color w:val="000000"/>
                <w:lang w:bidi="ar"/>
              </w:rPr>
            </w:pPr>
            <w:r>
              <w:rPr>
                <w:rFonts w:hint="default" w:ascii="Times New Roman" w:hAnsi="Times New Roman"/>
                <w:b/>
                <w:bCs/>
                <w:i/>
                <w:iCs/>
                <w:color w:val="000000"/>
                <w:lang w:bidi="ar"/>
              </w:rPr>
              <w:t>8</w:t>
            </w:r>
            <w:r>
              <w:rPr>
                <w:rFonts w:hint="default" w:ascii="Times New Roman" w:hAnsi="Times New Roman"/>
                <w:i/>
                <w:iCs/>
                <w:color w:val="000000"/>
                <w:lang w:bidi="ar"/>
              </w:rPr>
              <w:t xml:space="preserve">: </w:t>
            </w:r>
            <w:r>
              <w:rPr>
                <w:rFonts w:ascii="Times New Roman" w:hAnsi="Times New Roman"/>
                <w:bCs/>
                <w:i/>
                <w:iCs/>
                <w:color w:val="000000"/>
                <w:lang w:bidi="ar"/>
              </w:rPr>
              <w:t>(0</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4</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2</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6</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eastAsia="宋体"/>
                <w:bCs/>
                <w:i/>
                <w:iCs/>
                <w:color w:val="000000"/>
                <w:lang w:bidi="ar"/>
              </w:rPr>
              <w:t xml:space="preserve"> </w:t>
            </w:r>
            <w:r>
              <w:rPr>
                <w:rFonts w:hint="default" w:ascii="Times New Roman" w:hAnsi="Times New Roman"/>
                <w:bCs/>
                <w:i/>
                <w:iCs/>
                <w:color w:val="000000"/>
                <w:lang w:bidi="ar"/>
              </w:rPr>
              <w:t>(</w:t>
            </w:r>
            <w:r>
              <w:rPr>
                <w:rFonts w:ascii="Times New Roman" w:hAnsi="Times New Roman"/>
                <w:bCs/>
                <w:i/>
                <w:iCs/>
                <w:color w:val="000000"/>
                <w:lang w:bidi="ar"/>
              </w:rPr>
              <w:t>1</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5</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3</w:t>
            </w:r>
            <w:r>
              <w:rPr>
                <w:rFonts w:hint="default" w:ascii="Times New Roman" w:hAnsi="Times New Roman"/>
                <w:bCs/>
                <w:i/>
                <w:iCs/>
                <w:color w:val="000000"/>
                <w:lang w:bidi="ar"/>
              </w:rPr>
              <w:t>)</w:t>
            </w:r>
            <w:r>
              <w:rPr>
                <w:rFonts w:ascii="Times New Roman" w:hAnsi="Times New Roman"/>
                <w:bCs/>
                <w:i/>
                <w:iCs/>
                <w:color w:val="000000"/>
                <w:lang w:bidi="ar"/>
              </w:rPr>
              <w:t>,</w:t>
            </w:r>
            <w:r>
              <w:rPr>
                <w:rFonts w:hint="default" w:ascii="Times New Roman" w:hAnsi="Times New Roman"/>
                <w:bCs/>
                <w:i/>
                <w:iCs/>
                <w:color w:val="000000"/>
                <w:lang w:bidi="ar"/>
              </w:rPr>
              <w:t xml:space="preserve"> (</w:t>
            </w:r>
            <w:r>
              <w:rPr>
                <w:rFonts w:ascii="Times New Roman" w:hAnsi="Times New Roman"/>
                <w:bCs/>
                <w:i/>
                <w:iCs/>
                <w:color w:val="000000"/>
                <w:lang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2</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8</w:t>
            </w:r>
            <w:r>
              <w:rPr>
                <w:rFonts w:hint="default" w:ascii="Times New Roman" w:hAnsi="Times New Roman"/>
                <w:bCs/>
                <w:i/>
                <w:iCs/>
                <w:lang w:bidi="ar"/>
              </w:rPr>
              <w:t xml:space="preserve">: </w:t>
            </w:r>
            <w:r>
              <w:rPr>
                <w:rFonts w:ascii="Times New Roman" w:hAnsi="Times New Roman"/>
                <w:bCs/>
                <w:i/>
                <w:iCs/>
                <w:lang w:bidi="ar"/>
              </w:rPr>
              <w:t>(0,4</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w:t>
            </w:r>
            <w:r>
              <w:rPr>
                <w:rFonts w:ascii="Times New Roman" w:hAnsi="Times New Roman"/>
                <w:bCs/>
                <w:i/>
                <w:iCs/>
                <w:lang w:bidi="ar"/>
              </w:rPr>
              <w:t>2,6</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w:t>
            </w:r>
            <w:r>
              <w:rPr>
                <w:rFonts w:ascii="Times New Roman" w:hAnsi="Times New Roman"/>
                <w:bCs/>
                <w:i/>
                <w:iCs/>
                <w:lang w:bidi="ar"/>
              </w:rPr>
              <w:t>1,5</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w:t>
            </w:r>
            <w:r>
              <w:rPr>
                <w:rFonts w:ascii="Times New Roman" w:hAnsi="Times New Roman"/>
                <w:bCs/>
                <w:i/>
                <w:iCs/>
                <w:lang w:bidi="ar"/>
              </w:rPr>
              <w:t>3,7)</w:t>
            </w:r>
            <w:r>
              <w:rPr>
                <w:rFonts w:hint="default" w:ascii="Times New Roman" w:hAnsi="Times New Roman"/>
                <w:bCs/>
                <w:i/>
                <w:iCs/>
                <w:lang w:bidi="ar"/>
              </w:rPr>
              <w:t>, (</w:t>
            </w:r>
            <w:r>
              <w:rPr>
                <w:rFonts w:hint="default" w:ascii="Times New Roman" w:hAnsi="Times New Roman"/>
                <w:i/>
                <w:iCs/>
                <w:lang w:bidi="ar"/>
              </w:rPr>
              <w:t>0,2), (1,3), (4,6),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3</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6</w:t>
            </w:r>
            <w:r>
              <w:rPr>
                <w:rFonts w:hint="default" w:ascii="Times New Roman" w:hAnsi="Times New Roman"/>
                <w:bCs/>
                <w:i/>
                <w:iCs/>
                <w:lang w:bidi="ar"/>
              </w:rPr>
              <w:t xml:space="preserve">: </w:t>
            </w:r>
            <w:r>
              <w:rPr>
                <w:rFonts w:ascii="Times New Roman" w:hAnsi="Times New Roman"/>
                <w:bCs/>
                <w:i/>
                <w:iCs/>
                <w:lang w:bidi="ar"/>
              </w:rPr>
              <w:t>(0,4,</w:t>
            </w:r>
            <w:r>
              <w:rPr>
                <w:rFonts w:hint="default" w:ascii="Times New Roman" w:hAnsi="Times New Roman" w:eastAsia="宋体"/>
                <w:bCs/>
                <w:i/>
                <w:iCs/>
                <w:lang w:bidi="ar"/>
              </w:rPr>
              <w:t>2</w:t>
            </w:r>
            <w:r>
              <w:rPr>
                <w:rFonts w:hint="default" w:ascii="Times New Roman" w:hAnsi="Times New Roman"/>
                <w:bCs/>
                <w:i/>
                <w:iCs/>
                <w:lang w:bidi="ar"/>
              </w:rPr>
              <w:t>), (1</w:t>
            </w:r>
            <w:r>
              <w:rPr>
                <w:rFonts w:ascii="Times New Roman" w:hAnsi="Times New Roman"/>
                <w:bCs/>
                <w:i/>
                <w:iCs/>
                <w:lang w:bidi="ar"/>
              </w:rPr>
              <w:t>,5,</w:t>
            </w:r>
            <w:r>
              <w:rPr>
                <w:rFonts w:hint="default" w:ascii="Times New Roman" w:hAnsi="Times New Roman" w:eastAsia="宋体"/>
                <w:bCs/>
                <w:i/>
                <w:iCs/>
                <w:lang w:bidi="ar"/>
              </w:rPr>
              <w:t>3</w:t>
            </w:r>
            <w:r>
              <w:rPr>
                <w:rFonts w:hint="default" w:ascii="Times New Roman" w:hAnsi="Times New Roman"/>
                <w:bCs/>
                <w:i/>
                <w:iCs/>
                <w:lang w:bidi="ar"/>
              </w:rPr>
              <w:t>) (2</w:t>
            </w:r>
            <w:r>
              <w:rPr>
                <w:rFonts w:ascii="Times New Roman" w:hAnsi="Times New Roman"/>
                <w:bCs/>
                <w:i/>
                <w:iCs/>
                <w:lang w:bidi="ar"/>
              </w:rPr>
              <w:t>,6,</w:t>
            </w:r>
            <w:r>
              <w:rPr>
                <w:rFonts w:hint="default" w:ascii="Times New Roman" w:hAnsi="Times New Roman" w:eastAsia="宋体"/>
                <w:bCs/>
                <w:i/>
                <w:iCs/>
                <w:lang w:bidi="ar"/>
              </w:rPr>
              <w:t>0</w:t>
            </w:r>
            <w:r>
              <w:rPr>
                <w:rFonts w:hint="default" w:ascii="Times New Roman" w:hAnsi="Times New Roman"/>
                <w:bCs/>
                <w:i/>
                <w:iCs/>
                <w:lang w:bidi="ar"/>
              </w:rPr>
              <w:t>), (3,7,1), (</w:t>
            </w:r>
            <w:r>
              <w:rPr>
                <w:rFonts w:hint="default" w:ascii="Times New Roman" w:hAnsi="Times New Roman"/>
                <w:i/>
                <w:iCs/>
                <w:lang w:bidi="ar"/>
              </w:rPr>
              <w:t>0,1,2), (4,5,6)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4</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4</w:t>
            </w:r>
            <w:r>
              <w:rPr>
                <w:rFonts w:hint="default" w:ascii="Times New Roman" w:hAnsi="Times New Roman"/>
                <w:bCs/>
                <w:i/>
                <w:iCs/>
                <w:lang w:bidi="ar"/>
              </w:rPr>
              <w:t xml:space="preserve">: </w:t>
            </w:r>
            <w:r>
              <w:rPr>
                <w:rFonts w:ascii="Times New Roman" w:hAnsi="Times New Roman"/>
                <w:bCs/>
                <w:i/>
                <w:iCs/>
                <w:lang w:bidi="ar"/>
              </w:rPr>
              <w:t>(0,4,</w:t>
            </w:r>
            <w:r>
              <w:rPr>
                <w:rFonts w:hint="default" w:ascii="Times New Roman" w:hAnsi="Times New Roman" w:eastAsia="宋体"/>
                <w:bCs/>
                <w:i/>
                <w:iCs/>
                <w:lang w:bidi="ar"/>
              </w:rPr>
              <w:t>2</w:t>
            </w:r>
            <w:r>
              <w:rPr>
                <w:rFonts w:ascii="Times New Roman" w:hAnsi="Times New Roman"/>
                <w:bCs/>
                <w:i/>
                <w:iCs/>
                <w:lang w:bidi="ar"/>
              </w:rPr>
              <w:t>,</w:t>
            </w:r>
            <w:r>
              <w:rPr>
                <w:rFonts w:hint="default" w:ascii="Times New Roman" w:hAnsi="Times New Roman" w:eastAsia="宋体"/>
                <w:bCs/>
                <w:i/>
                <w:iCs/>
                <w:lang w:bidi="ar"/>
              </w:rPr>
              <w:t>6</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w:t>
            </w:r>
            <w:r>
              <w:rPr>
                <w:rFonts w:ascii="Times New Roman" w:hAnsi="Times New Roman"/>
                <w:bCs/>
                <w:i/>
                <w:iCs/>
                <w:lang w:bidi="ar"/>
              </w:rPr>
              <w:t>1,5,3,7)</w:t>
            </w:r>
            <w:r>
              <w:rPr>
                <w:rFonts w:hint="default" w:ascii="Times New Roman" w:hAnsi="Times New Roman"/>
                <w:bCs/>
                <w:i/>
                <w:iCs/>
                <w:lang w:bidi="ar"/>
              </w:rPr>
              <w:t>, (</w:t>
            </w:r>
            <w:r>
              <w:rPr>
                <w:rFonts w:hint="default" w:ascii="Times New Roman" w:hAnsi="Times New Roman"/>
                <w:i/>
                <w:iCs/>
                <w:lang w:bidi="ar"/>
              </w:rPr>
              <w:t>0,1,2,3), (4,5,6,7)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5</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2</w:t>
            </w:r>
            <w:r>
              <w:rPr>
                <w:rFonts w:hint="default" w:ascii="Times New Roman" w:hAnsi="Times New Roman"/>
                <w:bCs/>
                <w:i/>
                <w:iCs/>
                <w:lang w:bidi="ar"/>
              </w:rPr>
              <w:t xml:space="preserve">: </w:t>
            </w:r>
            <w:r>
              <w:rPr>
                <w:rFonts w:ascii="Times New Roman" w:hAnsi="Times New Roman"/>
                <w:bCs/>
                <w:i/>
                <w:iCs/>
                <w:lang w:bidi="ar"/>
              </w:rPr>
              <w:t>(0,4,</w:t>
            </w:r>
            <w:r>
              <w:rPr>
                <w:rFonts w:hint="default" w:ascii="Times New Roman" w:hAnsi="Times New Roman" w:eastAsia="宋体"/>
                <w:bCs/>
                <w:i/>
                <w:iCs/>
                <w:lang w:bidi="ar"/>
              </w:rPr>
              <w:t>2,6,</w:t>
            </w:r>
            <w:r>
              <w:rPr>
                <w:rFonts w:ascii="Times New Roman" w:hAnsi="Times New Roman"/>
                <w:bCs/>
                <w:i/>
                <w:iCs/>
                <w:lang w:bidi="ar"/>
              </w:rPr>
              <w:t>1</w:t>
            </w:r>
            <w:r>
              <w:rPr>
                <w:rFonts w:hint="default" w:ascii="Times New Roman" w:hAnsi="Times New Roman"/>
                <w:bCs/>
                <w:i/>
                <w:iCs/>
                <w:lang w:bidi="ar"/>
              </w:rPr>
              <w:t>)</w:t>
            </w:r>
            <w:r>
              <w:rPr>
                <w:rFonts w:ascii="Times New Roman" w:hAnsi="Times New Roman"/>
                <w:bCs/>
                <w:i/>
                <w:iCs/>
                <w:lang w:bidi="ar"/>
              </w:rPr>
              <w:t>,</w:t>
            </w:r>
            <w:r>
              <w:rPr>
                <w:rFonts w:hint="default" w:ascii="Times New Roman" w:hAnsi="Times New Roman"/>
                <w:bCs/>
                <w:i/>
                <w:iCs/>
                <w:lang w:bidi="ar"/>
              </w:rPr>
              <w:t xml:space="preserve"> (1,5,3,7</w:t>
            </w:r>
            <w:r>
              <w:rPr>
                <w:rFonts w:ascii="Times New Roman" w:hAnsi="Times New Roman"/>
                <w:bCs/>
                <w:i/>
                <w:iCs/>
                <w:lang w:bidi="ar"/>
              </w:rPr>
              <w:t>,</w:t>
            </w:r>
            <w:r>
              <w:rPr>
                <w:rFonts w:hint="default" w:ascii="Times New Roman" w:hAnsi="Times New Roman" w:eastAsia="宋体"/>
                <w:bCs/>
                <w:i/>
                <w:iCs/>
                <w:lang w:bidi="ar"/>
              </w:rPr>
              <w:t>0</w:t>
            </w:r>
            <w:r>
              <w:rPr>
                <w:rFonts w:ascii="Times New Roman" w:hAnsi="Times New Roman"/>
                <w:bCs/>
                <w:i/>
                <w:iCs/>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6</w:t>
            </w:r>
          </w:p>
        </w:tc>
        <w:tc>
          <w:tcPr>
            <w:tcW w:w="4446" w:type="dxa"/>
          </w:tcPr>
          <w:p>
            <w:pPr>
              <w:spacing w:before="120" w:after="0" w:line="240" w:lineRule="auto"/>
              <w:contextualSpacing/>
              <w:jc w:val="both"/>
              <w:rPr>
                <w:rFonts w:ascii="Times New Roman" w:hAnsi="Times New Roman" w:eastAsia="宋体"/>
                <w:bCs/>
                <w:i/>
                <w:iCs/>
                <w:lang w:bidi="ar"/>
              </w:rPr>
            </w:pPr>
            <w:r>
              <w:rPr>
                <w:rFonts w:hint="default" w:ascii="Times New Roman" w:hAnsi="Times New Roman"/>
                <w:b/>
                <w:i/>
                <w:iCs/>
                <w:lang w:bidi="ar"/>
              </w:rPr>
              <w:t>2</w:t>
            </w:r>
            <w:r>
              <w:rPr>
                <w:rFonts w:hint="default" w:ascii="Times New Roman" w:hAnsi="Times New Roman"/>
                <w:bCs/>
                <w:i/>
                <w:iCs/>
                <w:lang w:bidi="ar"/>
              </w:rPr>
              <w:t xml:space="preserve">: </w:t>
            </w:r>
            <w:r>
              <w:rPr>
                <w:rFonts w:ascii="Times New Roman" w:hAnsi="Times New Roman"/>
                <w:bCs/>
                <w:i/>
                <w:iCs/>
                <w:lang w:bidi="ar"/>
              </w:rPr>
              <w:t>(0,4,2,6,1,5)</w:t>
            </w:r>
            <w:r>
              <w:rPr>
                <w:rFonts w:hint="default" w:ascii="Times New Roman" w:hAnsi="Times New Roman"/>
                <w:bCs/>
                <w:i/>
                <w:iCs/>
                <w:lang w:bidi="ar"/>
              </w:rPr>
              <w:t>, (</w:t>
            </w:r>
            <w:r>
              <w:rPr>
                <w:rFonts w:ascii="Times New Roman" w:hAnsi="Times New Roman"/>
                <w:bCs/>
                <w:i/>
                <w:iCs/>
                <w:lang w:bidi="ar"/>
              </w:rPr>
              <w:t>1,5,3,7,</w:t>
            </w:r>
            <w:r>
              <w:rPr>
                <w:rFonts w:hint="default" w:ascii="Times New Roman" w:hAnsi="Times New Roman" w:eastAsia="宋体"/>
                <w:bCs/>
                <w:i/>
                <w:iCs/>
                <w:lang w:bidi="ar"/>
              </w:rPr>
              <w:t>0</w:t>
            </w:r>
            <w:r>
              <w:rPr>
                <w:rFonts w:ascii="Times New Roman" w:hAnsi="Times New Roman"/>
                <w:bCs/>
                <w:i/>
                <w:iCs/>
                <w:lang w:bidi="ar"/>
              </w:rPr>
              <w:t>,</w:t>
            </w:r>
            <w:r>
              <w:rPr>
                <w:rFonts w:hint="default" w:ascii="Times New Roman" w:hAnsi="Times New Roman" w:eastAsia="宋体"/>
                <w:bCs/>
                <w:i/>
                <w:iCs/>
                <w:lang w:bidi="ar"/>
              </w:rPr>
              <w:t>4</w:t>
            </w:r>
            <w:r>
              <w:rPr>
                <w:rFonts w:ascii="Times New Roman" w:hAnsi="Times New Roman"/>
                <w:bCs/>
                <w:i/>
                <w:iCs/>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7</w:t>
            </w:r>
          </w:p>
        </w:tc>
        <w:tc>
          <w:tcPr>
            <w:tcW w:w="4446" w:type="dxa"/>
          </w:tcPr>
          <w:p>
            <w:pPr>
              <w:spacing w:before="120" w:after="0" w:line="240" w:lineRule="auto"/>
              <w:contextualSpacing/>
              <w:jc w:val="both"/>
              <w:rPr>
                <w:rFonts w:ascii="Times New Roman" w:hAnsi="Times New Roman"/>
                <w:bCs/>
                <w:i/>
                <w:iCs/>
                <w:lang w:bidi="ar"/>
              </w:rPr>
            </w:pPr>
            <w:r>
              <w:rPr>
                <w:rFonts w:hint="default" w:ascii="Times New Roman" w:hAnsi="Times New Roman"/>
                <w:b/>
                <w:i/>
                <w:iCs/>
                <w:lang w:bidi="ar"/>
              </w:rPr>
              <w:t>1</w:t>
            </w:r>
            <w:r>
              <w:rPr>
                <w:rFonts w:hint="default" w:ascii="Times New Roman" w:hAnsi="Times New Roman"/>
                <w:bCs/>
                <w:i/>
                <w:iCs/>
                <w:lang w:bidi="ar"/>
              </w:rPr>
              <w:t xml:space="preserve">: </w:t>
            </w:r>
            <w:r>
              <w:rPr>
                <w:rFonts w:ascii="Times New Roman" w:hAnsi="Times New Roman"/>
                <w:bCs/>
                <w:i/>
                <w:iCs/>
                <w:lang w:bidi="ar"/>
              </w:rPr>
              <w:t>(0,4,2,6,1,5,3)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8</w:t>
            </w:r>
          </w:p>
        </w:tc>
        <w:tc>
          <w:tcPr>
            <w:tcW w:w="4446"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
                <w:i/>
                <w:iCs/>
                <w:color w:val="000000"/>
                <w:lang w:bidi="ar"/>
              </w:rPr>
              <w:t>1</w:t>
            </w:r>
            <w:r>
              <w:rPr>
                <w:rFonts w:hint="default" w:ascii="Times New Roman" w:hAnsi="Times New Roman"/>
                <w:bCs/>
                <w:i/>
                <w:iCs/>
                <w:color w:val="000000"/>
                <w:lang w:bidi="ar"/>
              </w:rPr>
              <w:t xml:space="preserve">: </w:t>
            </w:r>
            <w:r>
              <w:rPr>
                <w:rFonts w:ascii="Times New Roman" w:hAnsi="Times New Roman"/>
                <w:bCs/>
                <w:i/>
                <w:iCs/>
                <w:color w:val="000000"/>
                <w:lang w:bidi="ar"/>
              </w:rPr>
              <w:t>(0,4,2,6,1,5,3,7)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spacing w:before="120" w:after="0" w:line="240" w:lineRule="auto"/>
              <w:contextualSpacing/>
              <w:jc w:val="both"/>
              <w:rPr>
                <w:rFonts w:ascii="Times New Roman" w:hAnsi="Times New Roman"/>
                <w:bCs/>
                <w:i/>
                <w:iCs/>
                <w:color w:val="000000"/>
                <w:lang w:bidi="ar"/>
              </w:rPr>
            </w:pPr>
            <w:r>
              <w:rPr>
                <w:rFonts w:hint="default" w:ascii="Times New Roman" w:hAnsi="Times New Roman"/>
                <w:bCs/>
                <w:i/>
                <w:iCs/>
                <w:color w:val="000000"/>
                <w:lang w:bidi="ar"/>
              </w:rPr>
              <w:t>Total</w:t>
            </w:r>
          </w:p>
        </w:tc>
        <w:tc>
          <w:tcPr>
            <w:tcW w:w="4446" w:type="dxa"/>
          </w:tcPr>
          <w:p>
            <w:pPr>
              <w:spacing w:before="120" w:after="0" w:line="240" w:lineRule="auto"/>
              <w:contextualSpacing/>
              <w:jc w:val="both"/>
              <w:rPr>
                <w:rFonts w:ascii="Times New Roman" w:hAnsi="Times New Roman" w:eastAsia="宋体"/>
                <w:bCs/>
                <w:i/>
                <w:iCs/>
                <w:color w:val="000000"/>
                <w:lang w:bidi="ar"/>
              </w:rPr>
            </w:pPr>
            <w:r>
              <w:rPr>
                <w:rFonts w:ascii="Times New Roman" w:hAnsi="Times New Roman"/>
                <w:b/>
                <w:bCs/>
                <w:i/>
                <w:iCs/>
                <w:color w:val="000000"/>
                <w:lang w:bidi="ar"/>
              </w:rPr>
              <w:t>3</w:t>
            </w:r>
            <w:r>
              <w:rPr>
                <w:rFonts w:hint="default" w:ascii="Times New Roman" w:hAnsi="Times New Roman" w:eastAsia="宋体"/>
                <w:b/>
                <w:bCs/>
                <w:i/>
                <w:iCs/>
                <w:color w:val="000000"/>
                <w:lang w:bidi="ar"/>
              </w:rPr>
              <w:t>2</w:t>
            </w:r>
          </w:p>
        </w:tc>
      </w:tr>
    </w:tbl>
    <w:p>
      <w:pPr>
        <w:snapToGrid w:val="0"/>
        <w:spacing w:before="72" w:beforeLines="30" w:after="72" w:afterLines="30" w:line="288" w:lineRule="auto"/>
        <w:jc w:val="both"/>
        <w:rPr>
          <w:rFonts w:eastAsia="宋体"/>
          <w:bCs/>
          <w:i/>
        </w:rPr>
      </w:pPr>
      <w:r>
        <w:rPr>
          <w:rFonts w:hint="eastAsia" w:eastAsia="宋体"/>
          <w:b/>
          <w:i/>
        </w:rPr>
        <w:t>Proposal 6</w:t>
      </w:r>
      <w:r>
        <w:rPr>
          <w:rFonts w:hint="eastAsia"/>
          <w:b/>
          <w:i/>
        </w:rPr>
        <w:t xml:space="preserve">: </w:t>
      </w:r>
      <w:r>
        <w:rPr>
          <w:rFonts w:hint="eastAsia" w:eastAsia="宋体"/>
          <w:bCs/>
          <w:i/>
        </w:rPr>
        <w:t>Regarding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 xml:space="preserve">, </w:t>
      </w:r>
      <w:r>
        <w:rPr>
          <w:rFonts w:hint="eastAsia" w:eastAsia="宋体"/>
          <w:i/>
          <w:iCs/>
        </w:rPr>
        <w:t xml:space="preserve">individual TPMI indication for each group based on indication of number of port groups should be </w:t>
      </w:r>
      <w:r>
        <w:rPr>
          <w:rFonts w:eastAsia="宋体"/>
          <w:i/>
          <w:iCs/>
        </w:rPr>
        <w:t>supported</w:t>
      </w:r>
      <w:r>
        <w:rPr>
          <w:rFonts w:hint="eastAsia" w:eastAsia="宋体"/>
          <w:bCs/>
          <w:i/>
          <w:iCs/>
        </w:rPr>
        <w:t>:</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1-group: one TPMI indicates one 8Tx precoder which needs new defined UL 8Tx codebook for rank 1-8</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2-group: 2 TPMI (rank and UL precoding info), and each for a respective port group</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4-group: 4 TPMI (rank and UL precoding info), and each for a respective port group</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8-group or non-coh: 8 or less bits indicate presence of respective ports</w:t>
      </w:r>
    </w:p>
    <w:p>
      <w:pPr>
        <w:snapToGrid w:val="0"/>
        <w:spacing w:before="72" w:beforeLines="30" w:after="72" w:afterLines="30" w:line="288" w:lineRule="auto"/>
        <w:jc w:val="both"/>
        <w:rPr>
          <w:rFonts w:ascii="Times" w:hAnsi="Times" w:cs="Times"/>
          <w:i/>
          <w:szCs w:val="20"/>
          <w:lang w:eastAsia="ko-KR"/>
        </w:rPr>
      </w:pPr>
      <w:r>
        <w:rPr>
          <w:rFonts w:hint="eastAsia" w:eastAsia="宋体"/>
          <w:b/>
          <w:i/>
        </w:rPr>
        <w:t>P</w:t>
      </w:r>
      <w:r>
        <w:rPr>
          <w:rFonts w:hint="eastAsia" w:eastAsia="宋体"/>
          <w:b/>
          <w:i/>
          <w:szCs w:val="20"/>
        </w:rPr>
        <w:t>roposal 7</w:t>
      </w:r>
      <w:r>
        <w:rPr>
          <w:rFonts w:hint="eastAsia"/>
          <w:b/>
          <w:i/>
          <w:szCs w:val="20"/>
        </w:rPr>
        <w:t xml:space="preserve">: </w:t>
      </w:r>
      <w:r>
        <w:rPr>
          <w:rFonts w:ascii="Times" w:hAnsi="Times" w:eastAsia="Batang" w:cs="Times"/>
          <w:i/>
          <w:szCs w:val="20"/>
        </w:rPr>
        <w:t xml:space="preserve">For codebook -based 8TX PUSCH transmission, </w:t>
      </w:r>
      <w:r>
        <w:rPr>
          <w:rFonts w:hint="eastAsia" w:ascii="Times" w:hAnsi="Times" w:eastAsia="宋体" w:cs="Times"/>
          <w:i/>
          <w:szCs w:val="20"/>
        </w:rPr>
        <w:t>Alt1 in the agreement in RAN1#112b-e as follows should be supported.</w:t>
      </w:r>
    </w:p>
    <w:p>
      <w:pPr>
        <w:numPr>
          <w:ilvl w:val="0"/>
          <w:numId w:val="9"/>
        </w:numPr>
        <w:snapToGrid w:val="0"/>
        <w:spacing w:before="72" w:beforeLines="30" w:after="72" w:afterLines="30" w:line="288" w:lineRule="auto"/>
        <w:ind w:left="800" w:hanging="400"/>
        <w:jc w:val="both"/>
        <w:rPr>
          <w:rFonts w:ascii="Times" w:hAnsi="Times" w:eastAsia="Malgun Gothic" w:cs="Times"/>
          <w:i/>
          <w:szCs w:val="20"/>
          <w:lang w:eastAsia="ko-KR"/>
        </w:rPr>
      </w:pPr>
      <w:r>
        <w:rPr>
          <w:rFonts w:ascii="Times" w:hAnsi="Times" w:eastAsia="Malgun Gothic" w:cs="Times"/>
          <w:i/>
          <w:szCs w:val="20"/>
          <w:lang w:eastAsia="ko-KR"/>
        </w:rPr>
        <w:t>Alt1</w:t>
      </w:r>
    </w:p>
    <w:p>
      <w:pPr>
        <w:numPr>
          <w:ilvl w:val="2"/>
          <w:numId w:val="13"/>
        </w:numPr>
        <w:spacing w:after="0" w:line="240" w:lineRule="auto"/>
        <w:ind w:left="1120"/>
        <w:contextualSpacing/>
        <w:jc w:val="both"/>
        <w:rPr>
          <w:rFonts w:ascii="Times" w:hAnsi="Times" w:eastAsia="Malgun Gothic" w:cs="Times"/>
          <w:i/>
          <w:szCs w:val="20"/>
          <w:lang w:eastAsia="ko-KR"/>
        </w:rPr>
      </w:pPr>
      <w:r>
        <w:rPr>
          <w:rFonts w:ascii="Times" w:hAnsi="Times" w:eastAsia="Malgun Gothic" w:cs="Times"/>
          <w:i/>
          <w:szCs w:val="20"/>
          <w:lang w:eastAsia="ko-KR"/>
        </w:rPr>
        <w:t>A fully-coherent UE (Ng =1) can be configured with precoders considered for at least one or more Ng cases, i.e., Ng =1, 2, 4, 8</w:t>
      </w:r>
    </w:p>
    <w:p>
      <w:pPr>
        <w:numPr>
          <w:ilvl w:val="3"/>
          <w:numId w:val="13"/>
        </w:numPr>
        <w:spacing w:after="0" w:line="240" w:lineRule="auto"/>
        <w:ind w:left="1480"/>
        <w:contextualSpacing/>
        <w:jc w:val="both"/>
        <w:rPr>
          <w:rFonts w:ascii="Times" w:hAnsi="Times" w:eastAsia="Malgun Gothic" w:cs="Times"/>
          <w:i/>
          <w:szCs w:val="20"/>
          <w:lang w:eastAsia="ko-KR"/>
        </w:rPr>
      </w:pPr>
      <w:r>
        <w:rPr>
          <w:rFonts w:ascii="Times" w:hAnsi="Times" w:eastAsia="Malgun Gothic" w:cs="Times"/>
          <w:i/>
          <w:szCs w:val="20"/>
          <w:lang w:eastAsia="ko-KR"/>
        </w:rPr>
        <w:t>FFS which combinations of Ng value(s), to be considered</w:t>
      </w:r>
    </w:p>
    <w:p>
      <w:pPr>
        <w:numPr>
          <w:ilvl w:val="2"/>
          <w:numId w:val="13"/>
        </w:numPr>
        <w:spacing w:after="0" w:line="240" w:lineRule="auto"/>
        <w:ind w:left="1120"/>
        <w:contextualSpacing/>
        <w:jc w:val="both"/>
        <w:rPr>
          <w:rFonts w:ascii="Times" w:hAnsi="Times" w:eastAsia="Malgun Gothic" w:cs="Times"/>
          <w:i/>
          <w:szCs w:val="20"/>
          <w:lang w:eastAsia="ko-KR"/>
        </w:rPr>
      </w:pPr>
      <w:r>
        <w:rPr>
          <w:rFonts w:ascii="Times" w:hAnsi="Times" w:eastAsia="Malgun Gothic" w:cs="Times"/>
          <w:i/>
          <w:szCs w:val="20"/>
          <w:lang w:eastAsia="ko-KR"/>
        </w:rPr>
        <w:t>A partially-coherent UE , with Ng =2 can be configured with precoders considered for at least one or more Ng cases, i.e., Ng =2, 4, 8</w:t>
      </w:r>
    </w:p>
    <w:p>
      <w:pPr>
        <w:numPr>
          <w:ilvl w:val="3"/>
          <w:numId w:val="13"/>
        </w:numPr>
        <w:spacing w:after="0" w:line="240" w:lineRule="auto"/>
        <w:ind w:left="1480"/>
        <w:contextualSpacing/>
        <w:jc w:val="both"/>
        <w:rPr>
          <w:rFonts w:ascii="Times" w:hAnsi="Times" w:eastAsia="Malgun Gothic" w:cs="Times"/>
          <w:i/>
          <w:szCs w:val="20"/>
          <w:lang w:eastAsia="ko-KR"/>
        </w:rPr>
      </w:pPr>
      <w:r>
        <w:rPr>
          <w:rFonts w:ascii="Times" w:hAnsi="Times" w:eastAsia="Malgun Gothic" w:cs="Times"/>
          <w:i/>
          <w:szCs w:val="20"/>
          <w:lang w:eastAsia="ko-KR"/>
        </w:rPr>
        <w:t>FFS which combinations of Ng value(s), to be considered</w:t>
      </w:r>
    </w:p>
    <w:p>
      <w:pPr>
        <w:numPr>
          <w:ilvl w:val="2"/>
          <w:numId w:val="13"/>
        </w:numPr>
        <w:spacing w:after="0" w:line="240" w:lineRule="auto"/>
        <w:ind w:left="1120"/>
        <w:contextualSpacing/>
        <w:jc w:val="both"/>
        <w:rPr>
          <w:rFonts w:ascii="Times" w:hAnsi="Times" w:eastAsia="Malgun Gothic" w:cs="Times"/>
          <w:i/>
          <w:szCs w:val="20"/>
          <w:lang w:eastAsia="ko-KR"/>
        </w:rPr>
      </w:pPr>
      <w:r>
        <w:rPr>
          <w:rFonts w:ascii="Times" w:hAnsi="Times" w:eastAsia="Malgun Gothic" w:cs="Times"/>
          <w:i/>
          <w:szCs w:val="20"/>
          <w:lang w:eastAsia="ko-KR"/>
        </w:rPr>
        <w:t>A partially-coherent UE , with Ng =4, can be configured with precoders considered for at least one or more  Ng cases, i.e., Ng= 4, 8</w:t>
      </w:r>
    </w:p>
    <w:p>
      <w:pPr>
        <w:numPr>
          <w:ilvl w:val="3"/>
          <w:numId w:val="13"/>
        </w:numPr>
        <w:spacing w:after="0" w:line="240" w:lineRule="auto"/>
        <w:ind w:left="1480"/>
        <w:contextualSpacing/>
        <w:jc w:val="both"/>
        <w:rPr>
          <w:rFonts w:ascii="Times" w:hAnsi="Times" w:eastAsia="Malgun Gothic" w:cs="Times"/>
          <w:i/>
          <w:szCs w:val="20"/>
          <w:lang w:eastAsia="ko-KR"/>
        </w:rPr>
      </w:pPr>
      <w:r>
        <w:rPr>
          <w:rFonts w:ascii="Times" w:hAnsi="Times" w:eastAsia="Malgun Gothic" w:cs="Times"/>
          <w:i/>
          <w:szCs w:val="20"/>
          <w:lang w:eastAsia="ko-KR"/>
        </w:rPr>
        <w:t>FFS which combinations of Ng value(s), if any, to be considered</w:t>
      </w:r>
    </w:p>
    <w:p>
      <w:pPr>
        <w:numPr>
          <w:ilvl w:val="2"/>
          <w:numId w:val="13"/>
        </w:numPr>
        <w:spacing w:after="0" w:line="240" w:lineRule="auto"/>
        <w:ind w:left="1120"/>
        <w:contextualSpacing/>
        <w:jc w:val="both"/>
        <w:rPr>
          <w:rFonts w:ascii="Times" w:hAnsi="Times" w:eastAsia="Malgun Gothic" w:cs="Times"/>
          <w:i/>
          <w:szCs w:val="20"/>
          <w:lang w:eastAsia="ko-KR"/>
        </w:rPr>
      </w:pPr>
      <w:r>
        <w:rPr>
          <w:rFonts w:ascii="Times" w:hAnsi="Times" w:eastAsia="Malgun Gothic" w:cs="Times"/>
          <w:i/>
          <w:szCs w:val="20"/>
          <w:lang w:eastAsia="ko-KR"/>
        </w:rPr>
        <w:t>A non-coherent UE , Ng =8, can only be configured with precoders considered for Ng = 8</w:t>
      </w:r>
    </w:p>
    <w:p>
      <w:pPr>
        <w:snapToGrid w:val="0"/>
        <w:spacing w:before="72" w:beforeLines="30" w:after="72" w:afterLines="30" w:line="288" w:lineRule="auto"/>
        <w:jc w:val="both"/>
        <w:rPr>
          <w:rFonts w:eastAsia="宋体"/>
          <w:bCs/>
          <w:i/>
        </w:rPr>
      </w:pPr>
      <w:r>
        <w:rPr>
          <w:rFonts w:hint="eastAsia" w:eastAsia="宋体"/>
          <w:b/>
          <w:i/>
        </w:rPr>
        <w:t>Proposal 8</w:t>
      </w:r>
      <w:r>
        <w:rPr>
          <w:rFonts w:hint="eastAsia"/>
          <w:b/>
          <w:i/>
        </w:rPr>
        <w:t xml:space="preserve">: </w:t>
      </w:r>
      <w:r>
        <w:rPr>
          <w:rFonts w:hint="eastAsia" w:eastAsia="宋体"/>
          <w:bCs/>
          <w:i/>
        </w:rPr>
        <w:t>Regarding overhead reduction for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w:t>
      </w:r>
    </w:p>
    <w:p>
      <w:pPr>
        <w:numPr>
          <w:ilvl w:val="0"/>
          <w:numId w:val="9"/>
        </w:numPr>
        <w:snapToGrid w:val="0"/>
        <w:spacing w:before="72" w:beforeLines="30" w:after="72" w:afterLines="30" w:line="288" w:lineRule="auto"/>
        <w:ind w:left="800" w:hanging="400"/>
        <w:jc w:val="both"/>
        <w:rPr>
          <w:rFonts w:eastAsia="宋体"/>
          <w:i/>
          <w:iCs/>
        </w:rPr>
      </w:pPr>
      <w:r>
        <w:rPr>
          <w:rFonts w:eastAsia="宋体"/>
          <w:i/>
          <w:iCs/>
        </w:rPr>
        <w:t xml:space="preserve">A </w:t>
      </w:r>
      <w:r>
        <w:rPr>
          <w:rFonts w:hint="eastAsia" w:eastAsia="宋体"/>
          <w:i/>
          <w:iCs/>
        </w:rPr>
        <w:t xml:space="preserve">set of </w:t>
      </w:r>
      <w:r>
        <w:rPr>
          <w:rFonts w:eastAsia="宋体"/>
          <w:i/>
          <w:iCs/>
        </w:rPr>
        <w:t xml:space="preserve">available </w:t>
      </w:r>
      <w:r>
        <w:rPr>
          <w:rFonts w:hint="eastAsia" w:eastAsia="宋体"/>
          <w:i/>
          <w:iCs/>
        </w:rPr>
        <w:t>Ng</w:t>
      </w:r>
      <w:r>
        <w:rPr>
          <w:rFonts w:eastAsia="宋体"/>
          <w:i/>
          <w:iCs/>
        </w:rPr>
        <w:t>(</w:t>
      </w:r>
      <w:r>
        <w:rPr>
          <w:rFonts w:hint="eastAsia" w:eastAsia="宋体"/>
          <w:i/>
          <w:iCs/>
        </w:rPr>
        <w:t>s</w:t>
      </w:r>
      <w:r>
        <w:rPr>
          <w:rFonts w:eastAsia="宋体"/>
          <w:i/>
          <w:iCs/>
        </w:rPr>
        <w:t>)</w:t>
      </w:r>
      <w:r>
        <w:rPr>
          <w:rFonts w:hint="eastAsia" w:eastAsia="宋体"/>
          <w:i/>
          <w:iCs/>
        </w:rPr>
        <w:t xml:space="preserve"> can be configured by RRC</w:t>
      </w:r>
      <w:r>
        <w:rPr>
          <w:rFonts w:eastAsia="宋体"/>
          <w:i/>
          <w:iCs/>
        </w:rPr>
        <w:t xml:space="preserve">, and then one from the set can be </w:t>
      </w:r>
      <w:r>
        <w:rPr>
          <w:rFonts w:hint="eastAsia" w:eastAsia="宋体"/>
          <w:i/>
          <w:iCs/>
        </w:rPr>
        <w:t xml:space="preserve">dynamically indicated </w:t>
      </w:r>
      <w:r>
        <w:rPr>
          <w:rFonts w:eastAsia="宋体"/>
          <w:i/>
          <w:iCs/>
        </w:rPr>
        <w:t>for a scheduled PUSCH transmission</w:t>
      </w:r>
      <w:r>
        <w:rPr>
          <w:rFonts w:hint="eastAsia" w:eastAsia="宋体"/>
          <w:i/>
          <w:iCs/>
        </w:rPr>
        <w:t>.</w:t>
      </w:r>
    </w:p>
    <w:p>
      <w:pPr>
        <w:pStyle w:val="111"/>
        <w:numPr>
          <w:ilvl w:val="1"/>
          <w:numId w:val="17"/>
        </w:numPr>
        <w:spacing w:after="0"/>
        <w:ind w:left="1200" w:leftChars="400" w:hanging="400" w:hangingChars="200"/>
        <w:jc w:val="both"/>
        <w:rPr>
          <w:rFonts w:eastAsia="宋体"/>
          <w:i/>
          <w:iCs/>
        </w:rPr>
      </w:pPr>
      <w:r>
        <w:rPr>
          <w:rFonts w:eastAsia="宋体"/>
          <w:i/>
          <w:iCs/>
        </w:rPr>
        <w:t>For instance</w:t>
      </w:r>
      <w:r>
        <w:rPr>
          <w:rFonts w:hint="eastAsia" w:eastAsia="宋体"/>
          <w:i/>
          <w:iCs/>
        </w:rPr>
        <w:t xml:space="preserve">, for a UE supporting full-coherent 8-Tx ports, </w:t>
      </w:r>
      <w:r>
        <w:rPr>
          <w:rFonts w:eastAsia="宋体"/>
          <w:i/>
          <w:iCs/>
        </w:rPr>
        <w:t xml:space="preserve">a list of candidate values of </w:t>
      </w:r>
      <w:r>
        <w:rPr>
          <w:rFonts w:hint="eastAsia" w:eastAsia="宋体"/>
          <w:i/>
          <w:iCs/>
        </w:rPr>
        <w:t>Ng=1, and Ng=2 can be configured by RRC, and DCI only needs to indicate</w:t>
      </w:r>
      <w:r>
        <w:rPr>
          <w:rFonts w:eastAsia="宋体"/>
          <w:i/>
          <w:iCs/>
        </w:rPr>
        <w:t xml:space="preserve"> one of them as UL </w:t>
      </w:r>
      <w:r>
        <w:rPr>
          <w:rFonts w:hint="eastAsia" w:eastAsia="宋体"/>
          <w:i/>
          <w:iCs/>
        </w:rPr>
        <w:t>codebook</w:t>
      </w:r>
      <w:r>
        <w:rPr>
          <w:rFonts w:eastAsia="宋体"/>
          <w:i/>
          <w:iCs/>
        </w:rPr>
        <w:t xml:space="preserve"> selection</w:t>
      </w:r>
      <w:r>
        <w:rPr>
          <w:rFonts w:hint="eastAsia" w:eastAsia="宋体"/>
          <w:i/>
          <w:iCs/>
        </w:rPr>
        <w:t>.</w:t>
      </w:r>
    </w:p>
    <w:p>
      <w:pPr>
        <w:snapToGrid w:val="0"/>
        <w:spacing w:before="72" w:beforeLines="30" w:after="72" w:afterLines="30" w:line="288" w:lineRule="auto"/>
        <w:jc w:val="both"/>
        <w:rPr>
          <w:rFonts w:eastAsia="宋体"/>
          <w:bCs/>
          <w:i/>
          <w:iCs/>
        </w:rPr>
      </w:pPr>
      <w:r>
        <w:rPr>
          <w:rFonts w:hint="eastAsia" w:eastAsia="宋体"/>
          <w:b/>
          <w:i/>
          <w:iCs/>
        </w:rPr>
        <w:t xml:space="preserve">Proposal 9: </w:t>
      </w:r>
      <w:r>
        <w:rPr>
          <w:rFonts w:hint="eastAsia" w:eastAsia="宋体"/>
          <w:bCs/>
          <w:i/>
          <w:iCs/>
        </w:rPr>
        <w:t xml:space="preserve">To support dual CW PUSCH operation by an 8TX UE, if CBG-based transmission is configured, the range N=[2, 4, 6 or 8] is </w:t>
      </w:r>
      <w:r>
        <w:rPr>
          <w:rFonts w:eastAsia="宋体"/>
          <w:bCs/>
          <w:i/>
          <w:iCs/>
        </w:rPr>
        <w:t>supported</w:t>
      </w:r>
      <w:r>
        <w:rPr>
          <w:rFonts w:hint="eastAsia" w:eastAsia="宋体"/>
          <w:bCs/>
          <w:i/>
          <w:iCs/>
        </w:rPr>
        <w:t xml:space="preserve"> for the CBGTI bit field.</w:t>
      </w:r>
    </w:p>
    <w:p>
      <w:pPr>
        <w:snapToGrid w:val="0"/>
        <w:spacing w:before="72" w:beforeLines="30" w:after="72" w:afterLines="30" w:line="288" w:lineRule="auto"/>
        <w:jc w:val="both"/>
        <w:rPr>
          <w:rFonts w:eastAsia="宋体"/>
          <w:i/>
          <w:iCs/>
        </w:rPr>
      </w:pPr>
      <w:r>
        <w:rPr>
          <w:rFonts w:hint="eastAsia" w:eastAsia="宋体"/>
          <w:b/>
          <w:i/>
        </w:rPr>
        <w:t>Proposal 10</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CG-PUSCH transmission with rank &gt; 4,</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 xml:space="preserve">For Type-1 CG-PUSCH, a second </w:t>
      </w:r>
      <w:r>
        <w:rPr>
          <w:i/>
          <w:iCs/>
        </w:rPr>
        <w:t>mcsAndTBS</w:t>
      </w:r>
      <w:r>
        <w:rPr>
          <w:rFonts w:hint="eastAsia" w:eastAsia="宋体"/>
        </w:rPr>
        <w:t xml:space="preserve"> parameter is configured for the second CW.</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For Type-2 CG-PUSCH, a second MCS field is indicated in DCI format activating the CG-PUSCH for the second TB.</w:t>
      </w:r>
    </w:p>
    <w:p>
      <w:pPr>
        <w:numPr>
          <w:ilvl w:val="0"/>
          <w:numId w:val="9"/>
        </w:numPr>
        <w:snapToGrid w:val="0"/>
        <w:spacing w:before="72" w:beforeLines="30" w:after="72" w:afterLines="30" w:line="288" w:lineRule="auto"/>
        <w:ind w:left="800" w:hanging="400"/>
        <w:jc w:val="both"/>
        <w:rPr>
          <w:rFonts w:eastAsia="宋体"/>
          <w:bCs/>
          <w:i/>
          <w:iCs/>
        </w:rPr>
      </w:pPr>
      <w:r>
        <w:rPr>
          <w:rFonts w:hint="eastAsia" w:eastAsia="宋体"/>
          <w:i/>
          <w:iCs/>
        </w:rPr>
        <w:t xml:space="preserve">FFS: Whether RV sequence parameter (repK-RV) is commonly or individually configured to two codewords. </w:t>
      </w:r>
    </w:p>
    <w:p>
      <w:pPr>
        <w:snapToGrid w:val="0"/>
        <w:spacing w:before="72" w:beforeLines="30" w:after="72" w:afterLines="30" w:line="288" w:lineRule="auto"/>
        <w:jc w:val="both"/>
        <w:rPr>
          <w:rFonts w:eastAsia="宋体"/>
          <w:i/>
          <w:iCs/>
        </w:rPr>
      </w:pPr>
      <w:r>
        <w:rPr>
          <w:rFonts w:hint="eastAsia"/>
          <w:b/>
          <w:bCs/>
          <w:i/>
          <w:iCs/>
        </w:rPr>
        <w:t xml:space="preserve">Proposal </w:t>
      </w:r>
      <w:r>
        <w:rPr>
          <w:rFonts w:hint="eastAsia" w:eastAsia="宋体"/>
          <w:b/>
          <w:bCs/>
          <w:i/>
          <w:iCs/>
        </w:rPr>
        <w:t>11</w:t>
      </w:r>
      <w:r>
        <w:rPr>
          <w:rFonts w:hint="eastAsia"/>
          <w:i/>
          <w:iCs/>
        </w:rPr>
        <w:t>: Regarding full power mode</w:t>
      </w:r>
      <w:r>
        <w:rPr>
          <w:rFonts w:hint="eastAsia" w:eastAsia="宋体"/>
          <w:i/>
          <w:iCs/>
        </w:rPr>
        <w:t xml:space="preserve"> 1</w:t>
      </w:r>
      <w:r>
        <w:rPr>
          <w:rFonts w:hint="eastAsia"/>
          <w:i/>
          <w:iCs/>
        </w:rPr>
        <w:t xml:space="preserve"> for Rel-18 UL </w:t>
      </w:r>
      <w:r>
        <w:rPr>
          <w:rFonts w:hint="eastAsia" w:eastAsia="宋体"/>
          <w:i/>
          <w:iCs/>
        </w:rPr>
        <w:t>8-</w:t>
      </w:r>
      <w:r>
        <w:rPr>
          <w:rFonts w:hint="eastAsia"/>
          <w:i/>
          <w:iCs/>
        </w:rPr>
        <w:t>Tx,</w:t>
      </w:r>
      <w:r>
        <w:rPr>
          <w:i/>
          <w:iCs/>
        </w:rPr>
        <w:t xml:space="preserve"> RAN1 strives to extend limited appropriate</w:t>
      </w:r>
      <w:r>
        <w:rPr>
          <w:rFonts w:hint="eastAsia"/>
          <w:i/>
          <w:iCs/>
        </w:rPr>
        <w:t xml:space="preserve"> full coherent precoders</w:t>
      </w:r>
      <w:r>
        <w:rPr>
          <w:i/>
          <w:iCs/>
        </w:rPr>
        <w:t xml:space="preserve"> for non-coherent UE,</w:t>
      </w:r>
      <w:r>
        <w:rPr>
          <w:rFonts w:hint="eastAsia" w:eastAsia="宋体"/>
          <w:i/>
          <w:iCs/>
          <w:lang w:val="en-US" w:eastAsia="zh-CN"/>
        </w:rPr>
        <w:t>and partial-coherent UE</w:t>
      </w:r>
      <w:r>
        <w:rPr>
          <w:rFonts w:hint="eastAsia"/>
          <w:i/>
          <w:iCs/>
        </w:rPr>
        <w:t xml:space="preserve"> </w:t>
      </w:r>
      <w:r>
        <w:rPr>
          <w:i/>
          <w:iCs/>
        </w:rPr>
        <w:t xml:space="preserve">after </w:t>
      </w:r>
      <w:r>
        <w:rPr>
          <w:rFonts w:hint="eastAsia"/>
          <w:i/>
          <w:iCs/>
        </w:rPr>
        <w:t>codebook design is completed</w:t>
      </w:r>
      <w:r>
        <w:rPr>
          <w:rFonts w:hint="eastAsia" w:eastAsia="宋体"/>
          <w:i/>
          <w:iCs/>
        </w:rPr>
        <w:t>.</w:t>
      </w:r>
    </w:p>
    <w:p>
      <w:pPr>
        <w:snapToGrid w:val="0"/>
        <w:spacing w:before="72" w:beforeLines="30" w:after="72" w:afterLines="30" w:line="288" w:lineRule="auto"/>
        <w:jc w:val="both"/>
        <w:rPr>
          <w:rFonts w:eastAsia="宋体"/>
        </w:rPr>
      </w:pPr>
      <w:r>
        <w:rPr>
          <w:rFonts w:hint="eastAsia"/>
          <w:b/>
          <w:bCs/>
          <w:i/>
          <w:iCs/>
        </w:rPr>
        <w:t xml:space="preserve">Proposal </w:t>
      </w:r>
      <w:r>
        <w:rPr>
          <w:rFonts w:hint="eastAsia" w:eastAsia="宋体"/>
          <w:b/>
          <w:bCs/>
          <w:i/>
          <w:iCs/>
        </w:rPr>
        <w:t>12</w:t>
      </w:r>
      <w:r>
        <w:rPr>
          <w:rFonts w:hint="eastAsia"/>
          <w:i/>
          <w:iCs/>
        </w:rPr>
        <w:t xml:space="preserve">: Regarding full power mode </w:t>
      </w:r>
      <w:r>
        <w:rPr>
          <w:rFonts w:hint="eastAsia" w:eastAsia="宋体"/>
          <w:i/>
          <w:iCs/>
        </w:rPr>
        <w:t xml:space="preserve">2 </w:t>
      </w:r>
      <w:r>
        <w:rPr>
          <w:rFonts w:hint="eastAsia"/>
          <w:i/>
          <w:iCs/>
        </w:rPr>
        <w:t xml:space="preserve">for Rel-18 UL </w:t>
      </w:r>
      <w:r>
        <w:rPr>
          <w:rFonts w:hint="eastAsia" w:eastAsia="宋体"/>
          <w:i/>
          <w:iCs/>
        </w:rPr>
        <w:t>8-</w:t>
      </w:r>
      <w:r>
        <w:rPr>
          <w:rFonts w:hint="eastAsia"/>
          <w:i/>
          <w:iCs/>
        </w:rPr>
        <w:t>Tx,</w:t>
      </w:r>
      <w:r>
        <w:rPr>
          <w:i/>
          <w:iCs/>
        </w:rPr>
        <w:t xml:space="preserve"> </w:t>
      </w:r>
      <w:r>
        <w:rPr>
          <w:rFonts w:hint="eastAsia" w:eastAsia="宋体"/>
          <w:i/>
          <w:iCs/>
        </w:rPr>
        <w:t>full power PA architecture should be discussed and determined as early as possible, and total number of full power PA architectures should be similar to that for Rel-16 full power mode 2.</w:t>
      </w:r>
      <w:bookmarkStart w:id="1" w:name="_GoBack"/>
      <w:bookmarkEnd w:id="1"/>
    </w:p>
    <w:p>
      <w:pPr>
        <w:snapToGrid w:val="0"/>
        <w:spacing w:before="72" w:beforeLines="30" w:after="72" w:afterLines="30" w:line="288" w:lineRule="auto"/>
        <w:jc w:val="both"/>
      </w:pP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27"/>
        </w:numPr>
        <w:snapToGrid w:val="0"/>
        <w:spacing w:before="120" w:beforeLines="50" w:after="120" w:afterLines="50" w:line="288" w:lineRule="auto"/>
        <w:rPr>
          <w:bCs/>
          <w:sz w:val="20"/>
          <w:szCs w:val="20"/>
        </w:rPr>
      </w:pPr>
      <w:r>
        <w:rPr>
          <w:rFonts w:hint="eastAsia"/>
          <w:bCs/>
          <w:sz w:val="20"/>
          <w:szCs w:val="20"/>
        </w:rPr>
        <w:t>Chair's notes RAN1#112b-e</w:t>
      </w:r>
    </w:p>
    <w:p>
      <w:pPr>
        <w:pStyle w:val="73"/>
        <w:numPr>
          <w:ilvl w:val="0"/>
          <w:numId w:val="27"/>
        </w:numPr>
        <w:snapToGrid w:val="0"/>
        <w:spacing w:before="120" w:beforeLines="50" w:after="120" w:afterLines="50" w:line="288" w:lineRule="auto"/>
        <w:rPr>
          <w:bCs/>
          <w:sz w:val="20"/>
          <w:szCs w:val="20"/>
        </w:rPr>
      </w:pPr>
      <w:r>
        <w:rPr>
          <w:rFonts w:hint="eastAsia"/>
          <w:bCs/>
          <w:sz w:val="20"/>
          <w:szCs w:val="20"/>
        </w:rPr>
        <w:t>Chair's notes RAN1#112</w:t>
      </w:r>
    </w:p>
    <w:p>
      <w:pPr>
        <w:pStyle w:val="73"/>
        <w:numPr>
          <w:ilvl w:val="0"/>
          <w:numId w:val="27"/>
        </w:numPr>
        <w:snapToGrid w:val="0"/>
        <w:spacing w:before="120" w:beforeLines="50" w:after="120" w:afterLines="50" w:line="288" w:lineRule="auto"/>
        <w:rPr>
          <w:bCs/>
          <w:sz w:val="20"/>
          <w:szCs w:val="20"/>
        </w:rPr>
      </w:pPr>
      <w:r>
        <w:rPr>
          <w:rFonts w:hint="eastAsia"/>
          <w:bCs/>
          <w:sz w:val="20"/>
          <w:szCs w:val="20"/>
        </w:rPr>
        <w:t>Chair's notes RAN1#111</w:t>
      </w:r>
    </w:p>
    <w:p>
      <w:pPr>
        <w:pStyle w:val="73"/>
        <w:numPr>
          <w:ilvl w:val="0"/>
          <w:numId w:val="27"/>
        </w:numPr>
        <w:snapToGrid w:val="0"/>
        <w:spacing w:before="120" w:beforeLines="50" w:after="120" w:afterLines="50" w:line="288" w:lineRule="auto"/>
        <w:rPr>
          <w:bCs/>
          <w:sz w:val="20"/>
          <w:szCs w:val="20"/>
        </w:rPr>
      </w:pPr>
      <w:r>
        <w:rPr>
          <w:rFonts w:hint="eastAsia"/>
          <w:bCs/>
          <w:sz w:val="20"/>
          <w:szCs w:val="20"/>
        </w:rPr>
        <w:t>Chair's notes RAN1#110b-e</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Appendix</w:t>
      </w:r>
    </w:p>
    <w:p>
      <w:pPr>
        <w:numPr>
          <w:ilvl w:val="255"/>
          <w:numId w:val="0"/>
        </w:numPr>
        <w:snapToGrid w:val="0"/>
        <w:jc w:val="center"/>
        <w:rPr>
          <w:rFonts w:eastAsia="宋体"/>
          <w:bCs/>
          <w:szCs w:val="20"/>
        </w:rPr>
      </w:pPr>
      <w:r>
        <w:rPr>
          <w:b/>
          <w:bCs/>
          <w:szCs w:val="20"/>
        </w:rPr>
        <w:t xml:space="preserve">Table </w:t>
      </w:r>
      <w:r>
        <w:rPr>
          <w:rFonts w:hint="eastAsia" w:eastAsia="宋体"/>
          <w:b/>
          <w:bCs/>
          <w:szCs w:val="20"/>
        </w:rPr>
        <w:t>A-1</w:t>
      </w:r>
      <w:r>
        <w:rPr>
          <w:rFonts w:hint="eastAsia"/>
          <w:szCs w:val="20"/>
        </w:rPr>
        <w:t xml:space="preserve"> </w:t>
      </w:r>
      <w:r>
        <w:rPr>
          <w:szCs w:val="20"/>
        </w:rPr>
        <w:t>SLS simulation parameters for 8-Tx UL operation</w:t>
      </w:r>
    </w:p>
    <w:tbl>
      <w:tblPr>
        <w:tblStyle w:val="23"/>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2"/>
        <w:gridCol w:w="5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FFEB9C"/>
            <w:noWrap/>
            <w:vAlign w:val="center"/>
          </w:tcPr>
          <w:p>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pPr>
              <w:spacing w:after="0"/>
              <w:ind w:firstLine="442"/>
              <w:jc w:val="center"/>
              <w:rPr>
                <w:rFonts w:eastAsia="宋体"/>
                <w:b/>
                <w:bCs/>
                <w:szCs w:val="20"/>
              </w:rPr>
            </w:pPr>
            <w:r>
              <w:rPr>
                <w:rFonts w:eastAsia="宋体"/>
                <w:b/>
                <w:bCs/>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pPr>
              <w:spacing w:after="0"/>
              <w:ind w:firstLine="440"/>
              <w:jc w:val="center"/>
              <w:rPr>
                <w:rFonts w:eastAsia="宋体"/>
                <w:szCs w:val="20"/>
              </w:rPr>
            </w:pPr>
            <w:r>
              <w:rPr>
                <w:rFonts w:eastAsia="宋体"/>
                <w:szCs w:val="20"/>
              </w:rPr>
              <w:t>3.5G</w:t>
            </w:r>
            <w:r>
              <w:rPr>
                <w:rFonts w:hint="eastAsia" w:eastAsia="宋体"/>
                <w:szCs w:val="20"/>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Bandwidth</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SCS</w:t>
            </w:r>
          </w:p>
        </w:tc>
        <w:tc>
          <w:tcPr>
            <w:tcW w:w="5011" w:type="dxa"/>
            <w:shd w:val="clear" w:color="auto" w:fill="auto"/>
            <w:noWrap/>
            <w:vAlign w:val="center"/>
          </w:tcPr>
          <w:p>
            <w:pPr>
              <w:spacing w:after="0"/>
              <w:ind w:firstLine="420"/>
              <w:jc w:val="center"/>
              <w:rPr>
                <w:rFonts w:eastAsia="宋体"/>
                <w:szCs w:val="20"/>
              </w:rPr>
            </w:pPr>
            <w:r>
              <w:rPr>
                <w:rFonts w:hint="eastAsia" w:eastAsia="宋体" w:cs="Times"/>
                <w:szCs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Network Layout</w:t>
            </w:r>
          </w:p>
        </w:tc>
        <w:tc>
          <w:tcPr>
            <w:tcW w:w="5011" w:type="dxa"/>
            <w:shd w:val="clear" w:color="auto" w:fill="auto"/>
            <w:noWrap/>
            <w:vAlign w:val="center"/>
          </w:tcPr>
          <w:p>
            <w:pPr>
              <w:spacing w:after="0"/>
              <w:ind w:firstLine="440"/>
              <w:jc w:val="center"/>
              <w:rPr>
                <w:rFonts w:eastAsia="宋体"/>
                <w:szCs w:val="20"/>
              </w:rPr>
            </w:pPr>
            <w:r>
              <w:rPr>
                <w:rFonts w:ascii="Times" w:hAnsi="Times" w:cs="Times"/>
                <w:szCs w:val="20"/>
              </w:rPr>
              <w:t>Outdoor FWA (38.901): 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pPr>
              <w:spacing w:after="0"/>
              <w:ind w:firstLine="440"/>
              <w:jc w:val="center"/>
              <w:rPr>
                <w:rFonts w:eastAsia="宋体"/>
                <w:szCs w:val="20"/>
              </w:rPr>
            </w:pPr>
            <w:r>
              <w:rPr>
                <w:szCs w:val="20"/>
              </w:rPr>
              <w:t xml:space="preserve"> (M, N, P, Mg,</w:t>
            </w:r>
            <w:r>
              <w:rPr>
                <w:rFonts w:hint="eastAsia"/>
                <w:szCs w:val="20"/>
              </w:rPr>
              <w:t xml:space="preserve"> </w:t>
            </w:r>
            <w:r>
              <w:rPr>
                <w:szCs w:val="20"/>
              </w:rPr>
              <w:t>Ng; Mp, Np) = (4,4,2,1,1; 4,4).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pPr>
              <w:widowControl w:val="0"/>
              <w:spacing w:after="0"/>
              <w:jc w:val="center"/>
              <w:rPr>
                <w:rFonts w:eastAsia="宋体"/>
                <w:szCs w:val="20"/>
              </w:rPr>
            </w:pPr>
            <w:r>
              <w:rPr>
                <w:rFonts w:hint="eastAsia"/>
                <w:szCs w:val="20"/>
              </w:rPr>
              <w:t xml:space="preserve">8Tx: </w:t>
            </w:r>
            <w:r>
              <w:rPr>
                <w:szCs w:val="20"/>
              </w:rPr>
              <w:t>(M, N, P, Mg,</w:t>
            </w:r>
            <w:r>
              <w:rPr>
                <w:rFonts w:hint="eastAsia"/>
                <w:szCs w:val="20"/>
              </w:rPr>
              <w:t xml:space="preserve"> </w:t>
            </w:r>
            <w:r>
              <w:rPr>
                <w:szCs w:val="20"/>
              </w:rPr>
              <w:t>Ng; Mp, Np) = (</w:t>
            </w:r>
            <w:r>
              <w:rPr>
                <w:rFonts w:hint="eastAsia" w:eastAsia="宋体"/>
                <w:szCs w:val="20"/>
              </w:rPr>
              <w:t>1</w:t>
            </w:r>
            <w:r>
              <w:rPr>
                <w:szCs w:val="20"/>
              </w:rPr>
              <w:t>,</w:t>
            </w:r>
            <w:r>
              <w:rPr>
                <w:rFonts w:hint="eastAsia" w:eastAsia="宋体"/>
                <w:szCs w:val="20"/>
              </w:rPr>
              <w:t>4</w:t>
            </w:r>
            <w:r>
              <w:rPr>
                <w:szCs w:val="20"/>
              </w:rPr>
              <w:t xml:space="preserve">,2,1,1; </w:t>
            </w:r>
            <w:r>
              <w:rPr>
                <w:rFonts w:hint="eastAsia" w:eastAsia="宋体"/>
                <w:szCs w:val="20"/>
              </w:rPr>
              <w:t>1</w:t>
            </w:r>
            <w:r>
              <w:rPr>
                <w:szCs w:val="20"/>
              </w:rPr>
              <w:t>,</w:t>
            </w:r>
            <w:r>
              <w:rPr>
                <w:rFonts w:hint="eastAsia" w:eastAsia="宋体"/>
                <w:szCs w:val="20"/>
              </w:rPr>
              <w:t>4</w:t>
            </w:r>
            <w:r>
              <w:rPr>
                <w:szCs w:val="20"/>
              </w:rPr>
              <w:t>).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Scheduling</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Subband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Traffic model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FTP model 1: Packet size 500KB, RU~=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ISD</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UE layout</w:t>
            </w:r>
          </w:p>
        </w:tc>
        <w:tc>
          <w:tcPr>
            <w:tcW w:w="5011" w:type="dxa"/>
            <w:shd w:val="clear" w:color="auto" w:fill="auto"/>
            <w:noWrap/>
            <w:vAlign w:val="center"/>
          </w:tcPr>
          <w:p>
            <w:pPr>
              <w:spacing w:after="0"/>
              <w:ind w:firstLine="440"/>
              <w:jc w:val="center"/>
              <w:rPr>
                <w:rFonts w:eastAsia="宋体"/>
                <w:szCs w:val="20"/>
              </w:rPr>
            </w:pPr>
            <w:r>
              <w:rPr>
                <w:rFonts w:hint="eastAsia" w:ascii="Times" w:hAnsi="Times" w:eastAsia="宋体" w:cs="Times"/>
                <w:szCs w:val="20"/>
              </w:rPr>
              <w:t>1</w:t>
            </w:r>
            <w:r>
              <w:rPr>
                <w:rFonts w:ascii="Times" w:hAnsi="Times" w:cs="Times"/>
                <w:szCs w:val="20"/>
              </w:rPr>
              <w:t>00%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pPr>
              <w:spacing w:after="0"/>
              <w:ind w:firstLine="440"/>
              <w:jc w:val="center"/>
              <w:rPr>
                <w:rFonts w:eastAsia="宋体"/>
                <w:szCs w:val="20"/>
              </w:rPr>
            </w:pPr>
            <w:r>
              <w:rPr>
                <w:rFonts w:ascii="Times" w:hAnsi="Times" w:cs="Times"/>
                <w:szCs w:val="20"/>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Number of average UE per cell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RB Number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Max UE power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32dBm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UL power control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Open loop TPC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power control parameter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P0 = -80, Alpha =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Modulation</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Up to 64QAM/256QAM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Layer mapping</w:t>
            </w:r>
          </w:p>
        </w:tc>
        <w:tc>
          <w:tcPr>
            <w:tcW w:w="5011" w:type="dxa"/>
            <w:shd w:val="clear" w:color="auto" w:fill="auto"/>
            <w:vAlign w:val="center"/>
          </w:tcPr>
          <w:p>
            <w:pPr>
              <w:widowControl w:val="0"/>
              <w:spacing w:after="0"/>
              <w:jc w:val="center"/>
              <w:rPr>
                <w:rFonts w:eastAsia="宋体"/>
                <w:szCs w:val="20"/>
              </w:rPr>
            </w:pPr>
            <w:r>
              <w:rPr>
                <w:rFonts w:hint="eastAsia"/>
                <w:szCs w:val="20"/>
              </w:rPr>
              <w:t>1</w:t>
            </w:r>
            <w:r>
              <w:rPr>
                <w:rFonts w:hint="eastAsia"/>
                <w:szCs w:val="20"/>
                <w:vertAlign w:val="superscript"/>
              </w:rPr>
              <w:t>st</w:t>
            </w:r>
            <w:r>
              <w:rPr>
                <w:rFonts w:hint="eastAsia"/>
                <w:szCs w:val="20"/>
              </w:rPr>
              <w:t xml:space="preserve"> CW@RANK1-4</w:t>
            </w:r>
            <w:r>
              <w:rPr>
                <w:rFonts w:hint="eastAsia" w:eastAsia="宋体"/>
                <w:szCs w:val="20"/>
              </w:rPr>
              <w:t xml:space="preserve">, </w:t>
            </w:r>
            <w:r>
              <w:rPr>
                <w:rFonts w:hint="eastAsia"/>
                <w:szCs w:val="20"/>
              </w:rPr>
              <w:t>2</w:t>
            </w:r>
            <w:r>
              <w:rPr>
                <w:rFonts w:hint="eastAsia"/>
                <w:szCs w:val="20"/>
                <w:vertAlign w:val="superscript"/>
              </w:rPr>
              <w:t>nd</w:t>
            </w:r>
            <w:r>
              <w:rPr>
                <w:rFonts w:hint="eastAsia"/>
                <w:szCs w:val="20"/>
              </w:rPr>
              <w:t xml:space="preserve"> CW@RANK5-8</w:t>
            </w:r>
          </w:p>
        </w:tc>
      </w:tr>
    </w:tbl>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4D0358E"/>
    <w:multiLevelType w:val="multilevel"/>
    <w:tmpl w:val="F4D0358E"/>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6FA5913"/>
    <w:multiLevelType w:val="multilevel"/>
    <w:tmpl w:val="06FA5913"/>
    <w:lvl w:ilvl="0" w:tentative="0">
      <w:start w:val="1"/>
      <w:numFmt w:val="bullet"/>
      <w:lvlText w:val=""/>
      <w:lvlJc w:val="left"/>
      <w:pPr>
        <w:ind w:left="54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7434F3D"/>
    <w:multiLevelType w:val="multilevel"/>
    <w:tmpl w:val="07434F3D"/>
    <w:lvl w:ilvl="0" w:tentative="0">
      <w:start w:val="0"/>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D67560A"/>
    <w:multiLevelType w:val="multilevel"/>
    <w:tmpl w:val="0D67560A"/>
    <w:lvl w:ilvl="0" w:tentative="0">
      <w:start w:val="1"/>
      <w:numFmt w:val="decimal"/>
      <w:pStyle w:val="12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0DD272C5"/>
    <w:multiLevelType w:val="multilevel"/>
    <w:tmpl w:val="0DD272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EC1457D"/>
    <w:multiLevelType w:val="multilevel"/>
    <w:tmpl w:val="0EC1457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1DDB2214"/>
    <w:multiLevelType w:val="multilevel"/>
    <w:tmpl w:val="1DDB221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25475745"/>
    <w:multiLevelType w:val="multilevel"/>
    <w:tmpl w:val="25475745"/>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2">
    <w:nsid w:val="356B7B1B"/>
    <w:multiLevelType w:val="multilevel"/>
    <w:tmpl w:val="356B7B1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38926C73"/>
    <w:multiLevelType w:val="multilevel"/>
    <w:tmpl w:val="38926C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31F2CDA"/>
    <w:multiLevelType w:val="multilevel"/>
    <w:tmpl w:val="431F2CDA"/>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6">
    <w:nsid w:val="472B77EB"/>
    <w:multiLevelType w:val="multilevel"/>
    <w:tmpl w:val="472B77EB"/>
    <w:lvl w:ilvl="0" w:tentative="0">
      <w:start w:val="0"/>
      <w:numFmt w:val="bullet"/>
      <w:lvlText w:val="-"/>
      <w:lvlJc w:val="left"/>
      <w:pPr>
        <w:ind w:left="720" w:hanging="360"/>
      </w:pPr>
      <w:rPr>
        <w:rFonts w:hint="default" w:ascii="Times New Roman" w:hAnsi="Times New Roman" w:eastAsia="微软雅黑" w:cs="Times New Roman"/>
        <w:i w:val="0"/>
      </w:rPr>
    </w:lvl>
    <w:lvl w:ilvl="1" w:tentative="0">
      <w:start w:val="1"/>
      <w:numFmt w:val="bullet"/>
      <w:lvlText w:val=""/>
      <w:lvlJc w:val="left"/>
      <w:pPr>
        <w:ind w:left="1440" w:hanging="360"/>
      </w:pPr>
      <w:rPr>
        <w:rFonts w:hint="default" w:ascii="Wingdings" w:hAnsi="Wingdings"/>
      </w:rPr>
    </w:lvl>
    <w:lvl w:ilvl="2" w:tentative="0">
      <w:start w:val="0"/>
      <w:numFmt w:val="bullet"/>
      <w:lvlText w:val="◦"/>
      <w:lvlJc w:val="left"/>
      <w:pPr>
        <w:ind w:left="2160" w:hanging="360"/>
      </w:pPr>
      <w:rPr>
        <w:rFonts w:hint="default" w:ascii="Arial" w:hAnsi="Aria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8">
    <w:nsid w:val="5E93823A"/>
    <w:multiLevelType w:val="singleLevel"/>
    <w:tmpl w:val="5E93823A"/>
    <w:lvl w:ilvl="0" w:tentative="0">
      <w:start w:val="1"/>
      <w:numFmt w:val="decimal"/>
      <w:suff w:val="space"/>
      <w:lvlText w:val="[%1]"/>
      <w:lvlJc w:val="left"/>
    </w:lvl>
  </w:abstractNum>
  <w:abstractNum w:abstractNumId="19">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65C572C0"/>
    <w:multiLevelType w:val="multilevel"/>
    <w:tmpl w:val="65C572C0"/>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A5D36AB"/>
    <w:multiLevelType w:val="multilevel"/>
    <w:tmpl w:val="6A5D36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3850725"/>
    <w:multiLevelType w:val="multilevel"/>
    <w:tmpl w:val="738507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24"/>
  </w:num>
  <w:num w:numId="4">
    <w:abstractNumId w:val="3"/>
  </w:num>
  <w:num w:numId="5">
    <w:abstractNumId w:val="22"/>
  </w:num>
  <w:num w:numId="6">
    <w:abstractNumId w:val="17"/>
  </w:num>
  <w:num w:numId="7">
    <w:abstractNumId w:val="6"/>
  </w:num>
  <w:num w:numId="8">
    <w:abstractNumId w:val="11"/>
  </w:num>
  <w:num w:numId="9">
    <w:abstractNumId w:val="19"/>
  </w:num>
  <w:num w:numId="10">
    <w:abstractNumId w:val="14"/>
  </w:num>
  <w:num w:numId="11">
    <w:abstractNumId w:val="1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5"/>
  </w:num>
  <w:num w:numId="14">
    <w:abstractNumId w:val="13"/>
  </w:num>
  <w:num w:numId="15">
    <w:abstractNumId w:val="20"/>
  </w:num>
  <w:num w:numId="16">
    <w:abstractNumId w:val="10"/>
  </w:num>
  <w:num w:numId="17">
    <w:abstractNumId w:val="16"/>
  </w:num>
  <w:num w:numId="18">
    <w:abstractNumId w:val="7"/>
  </w:num>
  <w:num w:numId="19">
    <w:abstractNumId w:val="4"/>
  </w:num>
  <w:num w:numId="20">
    <w:abstractNumId w:val="15"/>
  </w:num>
  <w:num w:numId="21">
    <w:abstractNumId w:val="9"/>
  </w:num>
  <w:num w:numId="22">
    <w:abstractNumId w:val="1"/>
  </w:num>
  <w:num w:numId="23">
    <w:abstractNumId w:val="1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3"/>
  </w:num>
  <w:num w:numId="26">
    <w:abstractNumId w:val="1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48C"/>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1A2E"/>
    <w:rsid w:val="013B5510"/>
    <w:rsid w:val="013C4497"/>
    <w:rsid w:val="013D13C6"/>
    <w:rsid w:val="01422B07"/>
    <w:rsid w:val="01462EFE"/>
    <w:rsid w:val="01464745"/>
    <w:rsid w:val="014C1CFB"/>
    <w:rsid w:val="015D09A9"/>
    <w:rsid w:val="015E0BE9"/>
    <w:rsid w:val="0161607D"/>
    <w:rsid w:val="016847E7"/>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5B5DD3"/>
    <w:rsid w:val="05615409"/>
    <w:rsid w:val="05644CA9"/>
    <w:rsid w:val="056B33A0"/>
    <w:rsid w:val="05702DF2"/>
    <w:rsid w:val="05733EFD"/>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70D6000"/>
    <w:rsid w:val="07470651"/>
    <w:rsid w:val="074F79E7"/>
    <w:rsid w:val="075815C4"/>
    <w:rsid w:val="076A0810"/>
    <w:rsid w:val="07716096"/>
    <w:rsid w:val="07933A83"/>
    <w:rsid w:val="07934010"/>
    <w:rsid w:val="07973398"/>
    <w:rsid w:val="079D12CF"/>
    <w:rsid w:val="07A46BE4"/>
    <w:rsid w:val="07AE7932"/>
    <w:rsid w:val="07AF11A1"/>
    <w:rsid w:val="07B814E5"/>
    <w:rsid w:val="07BD4B03"/>
    <w:rsid w:val="07C169E4"/>
    <w:rsid w:val="07C239BC"/>
    <w:rsid w:val="07C27A8B"/>
    <w:rsid w:val="07D013A8"/>
    <w:rsid w:val="07D648D8"/>
    <w:rsid w:val="07E22A7A"/>
    <w:rsid w:val="07E9601C"/>
    <w:rsid w:val="07FD44E9"/>
    <w:rsid w:val="0805407D"/>
    <w:rsid w:val="08127126"/>
    <w:rsid w:val="08132E8B"/>
    <w:rsid w:val="081C2739"/>
    <w:rsid w:val="081D706E"/>
    <w:rsid w:val="085A6A73"/>
    <w:rsid w:val="085C0A8C"/>
    <w:rsid w:val="085D519A"/>
    <w:rsid w:val="086378F2"/>
    <w:rsid w:val="086D1BC3"/>
    <w:rsid w:val="08706B4B"/>
    <w:rsid w:val="08715CEC"/>
    <w:rsid w:val="088B79C8"/>
    <w:rsid w:val="08CE61CB"/>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B1E35"/>
    <w:rsid w:val="0BDB6546"/>
    <w:rsid w:val="0BDD031D"/>
    <w:rsid w:val="0BDF6946"/>
    <w:rsid w:val="0BE0571E"/>
    <w:rsid w:val="0BE15659"/>
    <w:rsid w:val="0BE32529"/>
    <w:rsid w:val="0C005070"/>
    <w:rsid w:val="0C195365"/>
    <w:rsid w:val="0C1A6BD3"/>
    <w:rsid w:val="0C1D70C9"/>
    <w:rsid w:val="0C3314C7"/>
    <w:rsid w:val="0C6F4E58"/>
    <w:rsid w:val="0C76751C"/>
    <w:rsid w:val="0CFB1DB9"/>
    <w:rsid w:val="0D103D70"/>
    <w:rsid w:val="0D220294"/>
    <w:rsid w:val="0D283356"/>
    <w:rsid w:val="0D3A4A42"/>
    <w:rsid w:val="0D3F7D95"/>
    <w:rsid w:val="0D5773D6"/>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90B69"/>
    <w:rsid w:val="0E0A5187"/>
    <w:rsid w:val="0E2D6B35"/>
    <w:rsid w:val="0E2F4311"/>
    <w:rsid w:val="0E332166"/>
    <w:rsid w:val="0E3917FF"/>
    <w:rsid w:val="0E3D4D05"/>
    <w:rsid w:val="0E422A2D"/>
    <w:rsid w:val="0E613656"/>
    <w:rsid w:val="0E72787E"/>
    <w:rsid w:val="0E86024B"/>
    <w:rsid w:val="0E983A75"/>
    <w:rsid w:val="0E9F5739"/>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B389E"/>
    <w:rsid w:val="1168799E"/>
    <w:rsid w:val="118B5FDD"/>
    <w:rsid w:val="119466E3"/>
    <w:rsid w:val="11A10C39"/>
    <w:rsid w:val="11A64DBC"/>
    <w:rsid w:val="11AF324A"/>
    <w:rsid w:val="11B31B1D"/>
    <w:rsid w:val="11B56E24"/>
    <w:rsid w:val="11B814E6"/>
    <w:rsid w:val="11C557B7"/>
    <w:rsid w:val="11DD6585"/>
    <w:rsid w:val="11E40B58"/>
    <w:rsid w:val="11F101CA"/>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71324"/>
    <w:rsid w:val="12FC274E"/>
    <w:rsid w:val="12FF52DE"/>
    <w:rsid w:val="13030235"/>
    <w:rsid w:val="13063F94"/>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637D36"/>
    <w:rsid w:val="14643C15"/>
    <w:rsid w:val="147C2A02"/>
    <w:rsid w:val="147E33CA"/>
    <w:rsid w:val="1487373C"/>
    <w:rsid w:val="14960C1B"/>
    <w:rsid w:val="14B0700C"/>
    <w:rsid w:val="14C02505"/>
    <w:rsid w:val="14C34089"/>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C94A90"/>
    <w:rsid w:val="15CC0A4A"/>
    <w:rsid w:val="15D74588"/>
    <w:rsid w:val="15E648C3"/>
    <w:rsid w:val="15EB4378"/>
    <w:rsid w:val="15FB4E72"/>
    <w:rsid w:val="160B185E"/>
    <w:rsid w:val="1628036C"/>
    <w:rsid w:val="16435A3F"/>
    <w:rsid w:val="164D2E5E"/>
    <w:rsid w:val="16702D89"/>
    <w:rsid w:val="16704155"/>
    <w:rsid w:val="16796F0F"/>
    <w:rsid w:val="1688556A"/>
    <w:rsid w:val="168D2189"/>
    <w:rsid w:val="16A00FDF"/>
    <w:rsid w:val="16A32AAC"/>
    <w:rsid w:val="16A470C1"/>
    <w:rsid w:val="16AF0615"/>
    <w:rsid w:val="16B31741"/>
    <w:rsid w:val="16B82A50"/>
    <w:rsid w:val="16BD0B49"/>
    <w:rsid w:val="16C56DC6"/>
    <w:rsid w:val="16D50CFC"/>
    <w:rsid w:val="16E33AB3"/>
    <w:rsid w:val="16EB76EF"/>
    <w:rsid w:val="17141C1D"/>
    <w:rsid w:val="171A00BC"/>
    <w:rsid w:val="171B0546"/>
    <w:rsid w:val="17304A49"/>
    <w:rsid w:val="173353C2"/>
    <w:rsid w:val="174224E7"/>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8002CEE"/>
    <w:rsid w:val="1802776E"/>
    <w:rsid w:val="180414A0"/>
    <w:rsid w:val="18077070"/>
    <w:rsid w:val="18105F38"/>
    <w:rsid w:val="18117661"/>
    <w:rsid w:val="18185B1D"/>
    <w:rsid w:val="18414CA2"/>
    <w:rsid w:val="18523ADE"/>
    <w:rsid w:val="18660CD4"/>
    <w:rsid w:val="1866694B"/>
    <w:rsid w:val="186C1ACE"/>
    <w:rsid w:val="186D267B"/>
    <w:rsid w:val="18890477"/>
    <w:rsid w:val="188C5B30"/>
    <w:rsid w:val="188C6C7D"/>
    <w:rsid w:val="18960812"/>
    <w:rsid w:val="189C7EF6"/>
    <w:rsid w:val="18B04B4D"/>
    <w:rsid w:val="18C5316D"/>
    <w:rsid w:val="18E51357"/>
    <w:rsid w:val="18E87E12"/>
    <w:rsid w:val="18F5052C"/>
    <w:rsid w:val="18F759A6"/>
    <w:rsid w:val="19041774"/>
    <w:rsid w:val="191D14D9"/>
    <w:rsid w:val="191D6F79"/>
    <w:rsid w:val="191E393A"/>
    <w:rsid w:val="19280474"/>
    <w:rsid w:val="193D27C8"/>
    <w:rsid w:val="19693EEF"/>
    <w:rsid w:val="196B5F41"/>
    <w:rsid w:val="199860B4"/>
    <w:rsid w:val="19A33A02"/>
    <w:rsid w:val="19D1732F"/>
    <w:rsid w:val="19DD2371"/>
    <w:rsid w:val="19EB7BC9"/>
    <w:rsid w:val="19F92180"/>
    <w:rsid w:val="1A001213"/>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C64F5"/>
    <w:rsid w:val="1AF2383D"/>
    <w:rsid w:val="1B012875"/>
    <w:rsid w:val="1B157C1A"/>
    <w:rsid w:val="1B1A6E4B"/>
    <w:rsid w:val="1B211C8A"/>
    <w:rsid w:val="1B325062"/>
    <w:rsid w:val="1B333D86"/>
    <w:rsid w:val="1B572C7F"/>
    <w:rsid w:val="1B5734B2"/>
    <w:rsid w:val="1B5C26DD"/>
    <w:rsid w:val="1B70494E"/>
    <w:rsid w:val="1B741EAE"/>
    <w:rsid w:val="1B7A3044"/>
    <w:rsid w:val="1B82426F"/>
    <w:rsid w:val="1B99173F"/>
    <w:rsid w:val="1B9E5782"/>
    <w:rsid w:val="1B9F2F5B"/>
    <w:rsid w:val="1BA31D3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F24DA6"/>
    <w:rsid w:val="1DF43659"/>
    <w:rsid w:val="1DFC21EE"/>
    <w:rsid w:val="1E0E4DD7"/>
    <w:rsid w:val="1E202860"/>
    <w:rsid w:val="1E4473F8"/>
    <w:rsid w:val="1E490459"/>
    <w:rsid w:val="1E50751B"/>
    <w:rsid w:val="1E545B82"/>
    <w:rsid w:val="1E6D1C74"/>
    <w:rsid w:val="1E736E4E"/>
    <w:rsid w:val="1E7E5EB1"/>
    <w:rsid w:val="1E85157F"/>
    <w:rsid w:val="1E9B048D"/>
    <w:rsid w:val="1EA61B83"/>
    <w:rsid w:val="1EA82227"/>
    <w:rsid w:val="1EAD188D"/>
    <w:rsid w:val="1EBB5B15"/>
    <w:rsid w:val="1EBC72D1"/>
    <w:rsid w:val="1EBC7347"/>
    <w:rsid w:val="1EBF31D2"/>
    <w:rsid w:val="1EC642BC"/>
    <w:rsid w:val="1ECF5F59"/>
    <w:rsid w:val="1EDC2551"/>
    <w:rsid w:val="1EF23920"/>
    <w:rsid w:val="1EF80396"/>
    <w:rsid w:val="1F032AB6"/>
    <w:rsid w:val="1F1C29EF"/>
    <w:rsid w:val="1F234826"/>
    <w:rsid w:val="1F2617FF"/>
    <w:rsid w:val="1F31645A"/>
    <w:rsid w:val="1F4773C4"/>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805A39"/>
    <w:rsid w:val="20A13861"/>
    <w:rsid w:val="20A47AD9"/>
    <w:rsid w:val="20BB0C31"/>
    <w:rsid w:val="20C66D8E"/>
    <w:rsid w:val="20CF37FC"/>
    <w:rsid w:val="20D717F3"/>
    <w:rsid w:val="20DA67C8"/>
    <w:rsid w:val="20DF7769"/>
    <w:rsid w:val="20E02D05"/>
    <w:rsid w:val="20F01565"/>
    <w:rsid w:val="20F12135"/>
    <w:rsid w:val="20F90AAC"/>
    <w:rsid w:val="20FA405B"/>
    <w:rsid w:val="212B616E"/>
    <w:rsid w:val="213121BA"/>
    <w:rsid w:val="214A2960"/>
    <w:rsid w:val="214E5FEC"/>
    <w:rsid w:val="214E6349"/>
    <w:rsid w:val="214F3BD3"/>
    <w:rsid w:val="215302B9"/>
    <w:rsid w:val="215670DE"/>
    <w:rsid w:val="216A75F1"/>
    <w:rsid w:val="21783CF4"/>
    <w:rsid w:val="2183462B"/>
    <w:rsid w:val="218E4A09"/>
    <w:rsid w:val="218E6399"/>
    <w:rsid w:val="21974E6F"/>
    <w:rsid w:val="219C6DDD"/>
    <w:rsid w:val="219D7448"/>
    <w:rsid w:val="21BE776A"/>
    <w:rsid w:val="21D15181"/>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847B8"/>
    <w:rsid w:val="231E3ED2"/>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808CD"/>
    <w:rsid w:val="2415698C"/>
    <w:rsid w:val="241E7985"/>
    <w:rsid w:val="242C6B52"/>
    <w:rsid w:val="243026FF"/>
    <w:rsid w:val="24351B4F"/>
    <w:rsid w:val="243647BB"/>
    <w:rsid w:val="24501237"/>
    <w:rsid w:val="24576A62"/>
    <w:rsid w:val="245E385D"/>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50C0B5D"/>
    <w:rsid w:val="25130959"/>
    <w:rsid w:val="25335BFF"/>
    <w:rsid w:val="25353A77"/>
    <w:rsid w:val="253D4E51"/>
    <w:rsid w:val="25462DA6"/>
    <w:rsid w:val="255A27AA"/>
    <w:rsid w:val="257D015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00326"/>
    <w:rsid w:val="26412189"/>
    <w:rsid w:val="26517452"/>
    <w:rsid w:val="26566E1C"/>
    <w:rsid w:val="266E25B6"/>
    <w:rsid w:val="2679079E"/>
    <w:rsid w:val="26805F58"/>
    <w:rsid w:val="268120E0"/>
    <w:rsid w:val="268B4EFD"/>
    <w:rsid w:val="26A10A64"/>
    <w:rsid w:val="26A24282"/>
    <w:rsid w:val="26BB6790"/>
    <w:rsid w:val="26C84C3F"/>
    <w:rsid w:val="26CA39FA"/>
    <w:rsid w:val="26D85E33"/>
    <w:rsid w:val="26DB2072"/>
    <w:rsid w:val="26E1652E"/>
    <w:rsid w:val="26F96BD0"/>
    <w:rsid w:val="270B4A30"/>
    <w:rsid w:val="270F1235"/>
    <w:rsid w:val="27154206"/>
    <w:rsid w:val="271D238B"/>
    <w:rsid w:val="272A62FD"/>
    <w:rsid w:val="273460AC"/>
    <w:rsid w:val="2737495D"/>
    <w:rsid w:val="274602C0"/>
    <w:rsid w:val="274E64D1"/>
    <w:rsid w:val="275E2467"/>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8F225C"/>
    <w:rsid w:val="28950C43"/>
    <w:rsid w:val="28963582"/>
    <w:rsid w:val="289E6725"/>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E0309"/>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87F50"/>
    <w:rsid w:val="2C295EB9"/>
    <w:rsid w:val="2C35729B"/>
    <w:rsid w:val="2C4628DA"/>
    <w:rsid w:val="2C575DDE"/>
    <w:rsid w:val="2C622710"/>
    <w:rsid w:val="2C734CA0"/>
    <w:rsid w:val="2C7A1A31"/>
    <w:rsid w:val="2C7C7D79"/>
    <w:rsid w:val="2C83115A"/>
    <w:rsid w:val="2C8462E6"/>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FA0186"/>
    <w:rsid w:val="2F0236C3"/>
    <w:rsid w:val="2F082BB8"/>
    <w:rsid w:val="2F0A286A"/>
    <w:rsid w:val="2F0F048D"/>
    <w:rsid w:val="2F140F9B"/>
    <w:rsid w:val="2F1C0E0B"/>
    <w:rsid w:val="2F2879B4"/>
    <w:rsid w:val="2F2B5ABF"/>
    <w:rsid w:val="2F2E604D"/>
    <w:rsid w:val="2F417886"/>
    <w:rsid w:val="2F5D2DA3"/>
    <w:rsid w:val="2F7B2C6A"/>
    <w:rsid w:val="2F882E85"/>
    <w:rsid w:val="2F9A7F4A"/>
    <w:rsid w:val="2FC733B8"/>
    <w:rsid w:val="2FCA4F20"/>
    <w:rsid w:val="2FFD02B0"/>
    <w:rsid w:val="300C4C70"/>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4114EF"/>
    <w:rsid w:val="31442CD4"/>
    <w:rsid w:val="31445B9B"/>
    <w:rsid w:val="31533E67"/>
    <w:rsid w:val="315C3CC9"/>
    <w:rsid w:val="316B13D5"/>
    <w:rsid w:val="31720F1D"/>
    <w:rsid w:val="31745B98"/>
    <w:rsid w:val="317A7F18"/>
    <w:rsid w:val="317D58BC"/>
    <w:rsid w:val="317E525C"/>
    <w:rsid w:val="319951C3"/>
    <w:rsid w:val="31B347D1"/>
    <w:rsid w:val="31BF03E5"/>
    <w:rsid w:val="31CB03B0"/>
    <w:rsid w:val="31D3431C"/>
    <w:rsid w:val="31E65427"/>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E46BF"/>
    <w:rsid w:val="324F04DB"/>
    <w:rsid w:val="32503DFA"/>
    <w:rsid w:val="326F5200"/>
    <w:rsid w:val="32702FC0"/>
    <w:rsid w:val="327144B7"/>
    <w:rsid w:val="32B61BCA"/>
    <w:rsid w:val="32CA65F9"/>
    <w:rsid w:val="32CB5151"/>
    <w:rsid w:val="32D942C8"/>
    <w:rsid w:val="32DF028C"/>
    <w:rsid w:val="32E7512E"/>
    <w:rsid w:val="33054854"/>
    <w:rsid w:val="33054FB0"/>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4127C5"/>
    <w:rsid w:val="3449655C"/>
    <w:rsid w:val="34526E6E"/>
    <w:rsid w:val="345B0A32"/>
    <w:rsid w:val="345B1895"/>
    <w:rsid w:val="3463085A"/>
    <w:rsid w:val="3485590E"/>
    <w:rsid w:val="34946C2E"/>
    <w:rsid w:val="34A24AD6"/>
    <w:rsid w:val="34C04708"/>
    <w:rsid w:val="34C967AE"/>
    <w:rsid w:val="34D46D17"/>
    <w:rsid w:val="34DB6424"/>
    <w:rsid w:val="34FB2B80"/>
    <w:rsid w:val="34FD5844"/>
    <w:rsid w:val="350D6B96"/>
    <w:rsid w:val="35280DED"/>
    <w:rsid w:val="3529561D"/>
    <w:rsid w:val="35463167"/>
    <w:rsid w:val="35503CF3"/>
    <w:rsid w:val="35665ADB"/>
    <w:rsid w:val="35756DB8"/>
    <w:rsid w:val="35816EB9"/>
    <w:rsid w:val="35821E3D"/>
    <w:rsid w:val="359F5261"/>
    <w:rsid w:val="35B35F81"/>
    <w:rsid w:val="35C2434B"/>
    <w:rsid w:val="35DA7EB0"/>
    <w:rsid w:val="35DB6559"/>
    <w:rsid w:val="35DE1963"/>
    <w:rsid w:val="35F421D8"/>
    <w:rsid w:val="35FE7215"/>
    <w:rsid w:val="35FF2DF2"/>
    <w:rsid w:val="36000F59"/>
    <w:rsid w:val="3600703E"/>
    <w:rsid w:val="360A456E"/>
    <w:rsid w:val="360B232F"/>
    <w:rsid w:val="361D59BA"/>
    <w:rsid w:val="36247CCA"/>
    <w:rsid w:val="36280FB0"/>
    <w:rsid w:val="36400759"/>
    <w:rsid w:val="364225B8"/>
    <w:rsid w:val="364B4F18"/>
    <w:rsid w:val="364E7ED2"/>
    <w:rsid w:val="36544E83"/>
    <w:rsid w:val="36601F32"/>
    <w:rsid w:val="367B06EC"/>
    <w:rsid w:val="368400A0"/>
    <w:rsid w:val="368B76C7"/>
    <w:rsid w:val="36A57135"/>
    <w:rsid w:val="36AF0D32"/>
    <w:rsid w:val="36C5766F"/>
    <w:rsid w:val="36D704F3"/>
    <w:rsid w:val="36E90250"/>
    <w:rsid w:val="36ED465C"/>
    <w:rsid w:val="36F13515"/>
    <w:rsid w:val="36F1744B"/>
    <w:rsid w:val="36F3650A"/>
    <w:rsid w:val="370058B6"/>
    <w:rsid w:val="37035AD3"/>
    <w:rsid w:val="37066B46"/>
    <w:rsid w:val="37131885"/>
    <w:rsid w:val="372E53E1"/>
    <w:rsid w:val="37556EFB"/>
    <w:rsid w:val="375D35DC"/>
    <w:rsid w:val="37634C0D"/>
    <w:rsid w:val="37635AA2"/>
    <w:rsid w:val="376D038A"/>
    <w:rsid w:val="37731B3C"/>
    <w:rsid w:val="378D4EC4"/>
    <w:rsid w:val="379127D4"/>
    <w:rsid w:val="3794359E"/>
    <w:rsid w:val="37AF00F6"/>
    <w:rsid w:val="37B01FC8"/>
    <w:rsid w:val="37B87A68"/>
    <w:rsid w:val="37BE275C"/>
    <w:rsid w:val="37F66861"/>
    <w:rsid w:val="37F7211A"/>
    <w:rsid w:val="37FD2BB1"/>
    <w:rsid w:val="37FE1821"/>
    <w:rsid w:val="38115BCA"/>
    <w:rsid w:val="381D63E4"/>
    <w:rsid w:val="38234FDD"/>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5BB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E7345"/>
    <w:rsid w:val="3D277613"/>
    <w:rsid w:val="3D2F2FAD"/>
    <w:rsid w:val="3D3C5369"/>
    <w:rsid w:val="3D4E7991"/>
    <w:rsid w:val="3D66205D"/>
    <w:rsid w:val="3D6D5EA9"/>
    <w:rsid w:val="3D7004A1"/>
    <w:rsid w:val="3D7849C8"/>
    <w:rsid w:val="3D7954D2"/>
    <w:rsid w:val="3D7F43EC"/>
    <w:rsid w:val="3DA54021"/>
    <w:rsid w:val="3DC60482"/>
    <w:rsid w:val="3DD171A7"/>
    <w:rsid w:val="3DD93A77"/>
    <w:rsid w:val="3DDC1724"/>
    <w:rsid w:val="3DEC1B94"/>
    <w:rsid w:val="3DF54D89"/>
    <w:rsid w:val="3E033569"/>
    <w:rsid w:val="3E0A084D"/>
    <w:rsid w:val="3E0D78E5"/>
    <w:rsid w:val="3E0E3DB6"/>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5AFC"/>
    <w:rsid w:val="3FC41983"/>
    <w:rsid w:val="3FD1414D"/>
    <w:rsid w:val="3FD81218"/>
    <w:rsid w:val="3FE0724A"/>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E17710"/>
    <w:rsid w:val="40E86C9E"/>
    <w:rsid w:val="40F347AB"/>
    <w:rsid w:val="40F83F72"/>
    <w:rsid w:val="41060E9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855F3"/>
    <w:rsid w:val="41CF3C25"/>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830AD"/>
    <w:rsid w:val="42F91034"/>
    <w:rsid w:val="430D271D"/>
    <w:rsid w:val="431C1C4F"/>
    <w:rsid w:val="43262E27"/>
    <w:rsid w:val="434841F7"/>
    <w:rsid w:val="434B5B64"/>
    <w:rsid w:val="434D6B99"/>
    <w:rsid w:val="43524A05"/>
    <w:rsid w:val="435D2298"/>
    <w:rsid w:val="43670072"/>
    <w:rsid w:val="437F792B"/>
    <w:rsid w:val="43803E8F"/>
    <w:rsid w:val="43871CB4"/>
    <w:rsid w:val="43A77BF2"/>
    <w:rsid w:val="43BE214E"/>
    <w:rsid w:val="43C34694"/>
    <w:rsid w:val="43EA3DFE"/>
    <w:rsid w:val="43ED298C"/>
    <w:rsid w:val="43EF2991"/>
    <w:rsid w:val="43F4696E"/>
    <w:rsid w:val="43F73162"/>
    <w:rsid w:val="44202971"/>
    <w:rsid w:val="442D4378"/>
    <w:rsid w:val="44597BEE"/>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670DDD"/>
    <w:rsid w:val="45727755"/>
    <w:rsid w:val="45905965"/>
    <w:rsid w:val="45965757"/>
    <w:rsid w:val="45972B2C"/>
    <w:rsid w:val="45B64F63"/>
    <w:rsid w:val="45BA5028"/>
    <w:rsid w:val="45CA6C10"/>
    <w:rsid w:val="45CE5804"/>
    <w:rsid w:val="45D01294"/>
    <w:rsid w:val="45DA4126"/>
    <w:rsid w:val="45DC1DF8"/>
    <w:rsid w:val="45E03532"/>
    <w:rsid w:val="45E13D07"/>
    <w:rsid w:val="45FB48CF"/>
    <w:rsid w:val="461643DB"/>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817094"/>
    <w:rsid w:val="49821D8D"/>
    <w:rsid w:val="4987544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2A2312"/>
    <w:rsid w:val="4B497841"/>
    <w:rsid w:val="4B503DE9"/>
    <w:rsid w:val="4B592E57"/>
    <w:rsid w:val="4B731311"/>
    <w:rsid w:val="4B9A2375"/>
    <w:rsid w:val="4BAD17E4"/>
    <w:rsid w:val="4BDE7E35"/>
    <w:rsid w:val="4C0D0455"/>
    <w:rsid w:val="4C1F7A5B"/>
    <w:rsid w:val="4C221D61"/>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D60BC"/>
    <w:rsid w:val="4E865C84"/>
    <w:rsid w:val="4EB00275"/>
    <w:rsid w:val="4EDE397C"/>
    <w:rsid w:val="4EE8169B"/>
    <w:rsid w:val="4EF06C46"/>
    <w:rsid w:val="4EF614BA"/>
    <w:rsid w:val="4EF62402"/>
    <w:rsid w:val="4EFB53AB"/>
    <w:rsid w:val="4F087D26"/>
    <w:rsid w:val="4F35630A"/>
    <w:rsid w:val="4F362E18"/>
    <w:rsid w:val="4F4551C9"/>
    <w:rsid w:val="4F497B36"/>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790E28"/>
    <w:rsid w:val="517C7028"/>
    <w:rsid w:val="517F5C5F"/>
    <w:rsid w:val="51956070"/>
    <w:rsid w:val="519634A4"/>
    <w:rsid w:val="519B660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8E0D83"/>
    <w:rsid w:val="529526FC"/>
    <w:rsid w:val="529C45E9"/>
    <w:rsid w:val="52A17AC6"/>
    <w:rsid w:val="52C04D72"/>
    <w:rsid w:val="52C32709"/>
    <w:rsid w:val="52CA35B0"/>
    <w:rsid w:val="52D27A41"/>
    <w:rsid w:val="52DD15C5"/>
    <w:rsid w:val="52DF0657"/>
    <w:rsid w:val="52EE7DBE"/>
    <w:rsid w:val="52F56C9E"/>
    <w:rsid w:val="52F63B4F"/>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E6AAF"/>
    <w:rsid w:val="543D68D9"/>
    <w:rsid w:val="546F7A15"/>
    <w:rsid w:val="54871B54"/>
    <w:rsid w:val="54911A71"/>
    <w:rsid w:val="549F3EDE"/>
    <w:rsid w:val="54AA3CD9"/>
    <w:rsid w:val="54AE5FB7"/>
    <w:rsid w:val="54B76615"/>
    <w:rsid w:val="54C05367"/>
    <w:rsid w:val="54C96C83"/>
    <w:rsid w:val="54D31B63"/>
    <w:rsid w:val="54EA3219"/>
    <w:rsid w:val="550118A5"/>
    <w:rsid w:val="550232D3"/>
    <w:rsid w:val="554860F4"/>
    <w:rsid w:val="55582F0D"/>
    <w:rsid w:val="557A16A0"/>
    <w:rsid w:val="559719B0"/>
    <w:rsid w:val="559A22C4"/>
    <w:rsid w:val="559C2F3F"/>
    <w:rsid w:val="559D206E"/>
    <w:rsid w:val="559F228F"/>
    <w:rsid w:val="55A67EE8"/>
    <w:rsid w:val="55A86A5A"/>
    <w:rsid w:val="55B54251"/>
    <w:rsid w:val="55BC1AF6"/>
    <w:rsid w:val="55D00DC0"/>
    <w:rsid w:val="55E8090D"/>
    <w:rsid w:val="56060266"/>
    <w:rsid w:val="56211BF5"/>
    <w:rsid w:val="562A160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301450"/>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8C11D6"/>
    <w:rsid w:val="58C16B43"/>
    <w:rsid w:val="58D16F1C"/>
    <w:rsid w:val="58EF47AD"/>
    <w:rsid w:val="59015094"/>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0D0AAC"/>
    <w:rsid w:val="5A1B27B8"/>
    <w:rsid w:val="5A41505E"/>
    <w:rsid w:val="5A4E2EF4"/>
    <w:rsid w:val="5A4F0BA7"/>
    <w:rsid w:val="5A60385B"/>
    <w:rsid w:val="5A8729BF"/>
    <w:rsid w:val="5A9F16FB"/>
    <w:rsid w:val="5AA10D42"/>
    <w:rsid w:val="5AB010F8"/>
    <w:rsid w:val="5AC608F3"/>
    <w:rsid w:val="5ACA2411"/>
    <w:rsid w:val="5AE31485"/>
    <w:rsid w:val="5AEA1DCC"/>
    <w:rsid w:val="5AF626D8"/>
    <w:rsid w:val="5AF62900"/>
    <w:rsid w:val="5AFC40F3"/>
    <w:rsid w:val="5B053218"/>
    <w:rsid w:val="5B0D46E9"/>
    <w:rsid w:val="5B1D3336"/>
    <w:rsid w:val="5B22062D"/>
    <w:rsid w:val="5B241C6D"/>
    <w:rsid w:val="5B2B355B"/>
    <w:rsid w:val="5B3624A5"/>
    <w:rsid w:val="5B374F9C"/>
    <w:rsid w:val="5B375D42"/>
    <w:rsid w:val="5B3E3090"/>
    <w:rsid w:val="5B413ED9"/>
    <w:rsid w:val="5B5A4D9B"/>
    <w:rsid w:val="5B736DFC"/>
    <w:rsid w:val="5B74248A"/>
    <w:rsid w:val="5B7C3A7D"/>
    <w:rsid w:val="5B86450D"/>
    <w:rsid w:val="5B8675CA"/>
    <w:rsid w:val="5BA652CD"/>
    <w:rsid w:val="5BAE0621"/>
    <w:rsid w:val="5BB84115"/>
    <w:rsid w:val="5BDA1A02"/>
    <w:rsid w:val="5BDA3815"/>
    <w:rsid w:val="5C0A6081"/>
    <w:rsid w:val="5C100E26"/>
    <w:rsid w:val="5C4C3CC9"/>
    <w:rsid w:val="5C512FEC"/>
    <w:rsid w:val="5C56405A"/>
    <w:rsid w:val="5C5A7368"/>
    <w:rsid w:val="5C5C59BB"/>
    <w:rsid w:val="5C6A1E8C"/>
    <w:rsid w:val="5C6A3F95"/>
    <w:rsid w:val="5C6B5D9D"/>
    <w:rsid w:val="5C6F3AA2"/>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5568A"/>
    <w:rsid w:val="5D3734F1"/>
    <w:rsid w:val="5D386EFC"/>
    <w:rsid w:val="5D3A42DC"/>
    <w:rsid w:val="5D423265"/>
    <w:rsid w:val="5D722537"/>
    <w:rsid w:val="5D9F7913"/>
    <w:rsid w:val="5DA82147"/>
    <w:rsid w:val="5DC7113D"/>
    <w:rsid w:val="5DCE771F"/>
    <w:rsid w:val="5DD3556C"/>
    <w:rsid w:val="5DD4248F"/>
    <w:rsid w:val="5DD81E67"/>
    <w:rsid w:val="5DDD3199"/>
    <w:rsid w:val="5DE6704B"/>
    <w:rsid w:val="5DEC3B70"/>
    <w:rsid w:val="5DF84369"/>
    <w:rsid w:val="5DF92DCB"/>
    <w:rsid w:val="5E091FB5"/>
    <w:rsid w:val="5E177160"/>
    <w:rsid w:val="5E277D80"/>
    <w:rsid w:val="5E280CB5"/>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A35CFD"/>
    <w:rsid w:val="5EAC0CC5"/>
    <w:rsid w:val="5EAF07E9"/>
    <w:rsid w:val="5EB75E1B"/>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F5E40"/>
    <w:rsid w:val="612650A2"/>
    <w:rsid w:val="61275225"/>
    <w:rsid w:val="61307568"/>
    <w:rsid w:val="61381979"/>
    <w:rsid w:val="614041D7"/>
    <w:rsid w:val="61552A82"/>
    <w:rsid w:val="61563B66"/>
    <w:rsid w:val="615A1941"/>
    <w:rsid w:val="615B6844"/>
    <w:rsid w:val="616C655B"/>
    <w:rsid w:val="616E381D"/>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511DE0"/>
    <w:rsid w:val="6258116A"/>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E46D8"/>
    <w:rsid w:val="65A57048"/>
    <w:rsid w:val="65B102F0"/>
    <w:rsid w:val="65B50E5A"/>
    <w:rsid w:val="65B921D6"/>
    <w:rsid w:val="65BB292B"/>
    <w:rsid w:val="65D40A3C"/>
    <w:rsid w:val="65D54781"/>
    <w:rsid w:val="65D7500D"/>
    <w:rsid w:val="65E9286B"/>
    <w:rsid w:val="65EB54AF"/>
    <w:rsid w:val="65F56727"/>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2B0A1A"/>
    <w:rsid w:val="67580868"/>
    <w:rsid w:val="675A178E"/>
    <w:rsid w:val="675A1CDF"/>
    <w:rsid w:val="67610EFA"/>
    <w:rsid w:val="6773071F"/>
    <w:rsid w:val="678D5B85"/>
    <w:rsid w:val="67904419"/>
    <w:rsid w:val="6792015B"/>
    <w:rsid w:val="67995A29"/>
    <w:rsid w:val="67A00193"/>
    <w:rsid w:val="67B563BE"/>
    <w:rsid w:val="67B61F7E"/>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216025"/>
    <w:rsid w:val="692547BF"/>
    <w:rsid w:val="692B1CF6"/>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3242A4"/>
    <w:rsid w:val="6A404314"/>
    <w:rsid w:val="6A551347"/>
    <w:rsid w:val="6A5660EE"/>
    <w:rsid w:val="6A582EF8"/>
    <w:rsid w:val="6A5D1911"/>
    <w:rsid w:val="6A6A4AF1"/>
    <w:rsid w:val="6A910FC0"/>
    <w:rsid w:val="6A9635F7"/>
    <w:rsid w:val="6A9F3407"/>
    <w:rsid w:val="6A9F72BE"/>
    <w:rsid w:val="6AA45AEE"/>
    <w:rsid w:val="6AAA05A9"/>
    <w:rsid w:val="6AB350F3"/>
    <w:rsid w:val="6AE60B4C"/>
    <w:rsid w:val="6B0E0011"/>
    <w:rsid w:val="6B113D9E"/>
    <w:rsid w:val="6B2A4BEF"/>
    <w:rsid w:val="6B3529D0"/>
    <w:rsid w:val="6B3611E8"/>
    <w:rsid w:val="6B3C6A10"/>
    <w:rsid w:val="6B3D3D48"/>
    <w:rsid w:val="6B56591A"/>
    <w:rsid w:val="6B5A54FD"/>
    <w:rsid w:val="6B5B3158"/>
    <w:rsid w:val="6B726A7C"/>
    <w:rsid w:val="6B8833D8"/>
    <w:rsid w:val="6B8902B7"/>
    <w:rsid w:val="6BA832B8"/>
    <w:rsid w:val="6BB54A7D"/>
    <w:rsid w:val="6BBA5C26"/>
    <w:rsid w:val="6BC644EC"/>
    <w:rsid w:val="6BC95DA0"/>
    <w:rsid w:val="6BDB04B6"/>
    <w:rsid w:val="6BE87D8B"/>
    <w:rsid w:val="6BE963BE"/>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464DCC"/>
    <w:rsid w:val="6D513210"/>
    <w:rsid w:val="6D5216BC"/>
    <w:rsid w:val="6D616216"/>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94625"/>
    <w:rsid w:val="6ED133CF"/>
    <w:rsid w:val="6EDB44F4"/>
    <w:rsid w:val="6EDD75A0"/>
    <w:rsid w:val="6EE35532"/>
    <w:rsid w:val="6EE73EE7"/>
    <w:rsid w:val="6EFB08C4"/>
    <w:rsid w:val="6F0D2298"/>
    <w:rsid w:val="6F0E59F8"/>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20FCA"/>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048D5"/>
    <w:rsid w:val="73F35C20"/>
    <w:rsid w:val="73F8462A"/>
    <w:rsid w:val="740C66E7"/>
    <w:rsid w:val="741D2D43"/>
    <w:rsid w:val="745B0796"/>
    <w:rsid w:val="745F4062"/>
    <w:rsid w:val="74BA13F8"/>
    <w:rsid w:val="74DF558B"/>
    <w:rsid w:val="74EE1D1B"/>
    <w:rsid w:val="74F10289"/>
    <w:rsid w:val="74F826B3"/>
    <w:rsid w:val="75014572"/>
    <w:rsid w:val="75067D82"/>
    <w:rsid w:val="75101474"/>
    <w:rsid w:val="75152359"/>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FD7026"/>
    <w:rsid w:val="760A612B"/>
    <w:rsid w:val="76212424"/>
    <w:rsid w:val="76351D9E"/>
    <w:rsid w:val="76366C02"/>
    <w:rsid w:val="76407DE4"/>
    <w:rsid w:val="765109E1"/>
    <w:rsid w:val="76511A24"/>
    <w:rsid w:val="765629A7"/>
    <w:rsid w:val="767376B4"/>
    <w:rsid w:val="76752691"/>
    <w:rsid w:val="767A7B90"/>
    <w:rsid w:val="76924971"/>
    <w:rsid w:val="76933E2E"/>
    <w:rsid w:val="76A174D7"/>
    <w:rsid w:val="76A27B4C"/>
    <w:rsid w:val="76B918A6"/>
    <w:rsid w:val="76BC587C"/>
    <w:rsid w:val="76BF7808"/>
    <w:rsid w:val="76C00AFC"/>
    <w:rsid w:val="76C07136"/>
    <w:rsid w:val="76D5715F"/>
    <w:rsid w:val="76DC622D"/>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E2EB7"/>
    <w:rsid w:val="78022369"/>
    <w:rsid w:val="78044AA5"/>
    <w:rsid w:val="78065036"/>
    <w:rsid w:val="780D5CB6"/>
    <w:rsid w:val="7812689F"/>
    <w:rsid w:val="78366B8C"/>
    <w:rsid w:val="783B287A"/>
    <w:rsid w:val="78473DA2"/>
    <w:rsid w:val="78482C69"/>
    <w:rsid w:val="785E7689"/>
    <w:rsid w:val="78646C75"/>
    <w:rsid w:val="786A7B13"/>
    <w:rsid w:val="78814E68"/>
    <w:rsid w:val="788249B9"/>
    <w:rsid w:val="78886D15"/>
    <w:rsid w:val="78B2035E"/>
    <w:rsid w:val="78B26E06"/>
    <w:rsid w:val="78B43B82"/>
    <w:rsid w:val="78B57D9C"/>
    <w:rsid w:val="78BB76EA"/>
    <w:rsid w:val="78D143A0"/>
    <w:rsid w:val="78E26C73"/>
    <w:rsid w:val="78E76B0F"/>
    <w:rsid w:val="78F65C61"/>
    <w:rsid w:val="78FB1BD1"/>
    <w:rsid w:val="79213328"/>
    <w:rsid w:val="793F79D5"/>
    <w:rsid w:val="794B44BE"/>
    <w:rsid w:val="7964511F"/>
    <w:rsid w:val="797C520F"/>
    <w:rsid w:val="79824E81"/>
    <w:rsid w:val="798C4C6F"/>
    <w:rsid w:val="79956A1C"/>
    <w:rsid w:val="799B2468"/>
    <w:rsid w:val="799E7491"/>
    <w:rsid w:val="799F3F47"/>
    <w:rsid w:val="79A72484"/>
    <w:rsid w:val="79A82466"/>
    <w:rsid w:val="79BA471D"/>
    <w:rsid w:val="79C47FC2"/>
    <w:rsid w:val="79D9306A"/>
    <w:rsid w:val="79DB744B"/>
    <w:rsid w:val="79DF005F"/>
    <w:rsid w:val="79E028EC"/>
    <w:rsid w:val="7A114E8A"/>
    <w:rsid w:val="7A1C5B1C"/>
    <w:rsid w:val="7A233119"/>
    <w:rsid w:val="7A2D6C9D"/>
    <w:rsid w:val="7A4653BA"/>
    <w:rsid w:val="7A4E1321"/>
    <w:rsid w:val="7A657390"/>
    <w:rsid w:val="7A765EEC"/>
    <w:rsid w:val="7A773B5D"/>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8B55D5"/>
    <w:rsid w:val="7B912844"/>
    <w:rsid w:val="7B913B86"/>
    <w:rsid w:val="7B97422A"/>
    <w:rsid w:val="7BA969F0"/>
    <w:rsid w:val="7BB31B68"/>
    <w:rsid w:val="7BCB31C0"/>
    <w:rsid w:val="7BCF5C01"/>
    <w:rsid w:val="7BDC6155"/>
    <w:rsid w:val="7BDF7C27"/>
    <w:rsid w:val="7C054494"/>
    <w:rsid w:val="7C071C5F"/>
    <w:rsid w:val="7C1311BA"/>
    <w:rsid w:val="7C194469"/>
    <w:rsid w:val="7C1A6CD5"/>
    <w:rsid w:val="7C2630F4"/>
    <w:rsid w:val="7C3A066B"/>
    <w:rsid w:val="7C3F61A8"/>
    <w:rsid w:val="7C45471C"/>
    <w:rsid w:val="7C5243D6"/>
    <w:rsid w:val="7C537917"/>
    <w:rsid w:val="7C7E27D3"/>
    <w:rsid w:val="7C7F3629"/>
    <w:rsid w:val="7C8B7A6D"/>
    <w:rsid w:val="7C90110D"/>
    <w:rsid w:val="7C92457D"/>
    <w:rsid w:val="7C96404C"/>
    <w:rsid w:val="7C9B6AF6"/>
    <w:rsid w:val="7CA34622"/>
    <w:rsid w:val="7CC90590"/>
    <w:rsid w:val="7CD11BB9"/>
    <w:rsid w:val="7CF96CBC"/>
    <w:rsid w:val="7D05630F"/>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76D18"/>
    <w:rsid w:val="7EEB124A"/>
    <w:rsid w:val="7EF765D0"/>
    <w:rsid w:val="7EF87C96"/>
    <w:rsid w:val="7F086927"/>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正文5"/>
    <w:qFormat/>
    <w:uiPriority w:val="0"/>
    <w:pPr>
      <w:spacing w:before="100" w:beforeAutospacing="1" w:after="180" w:line="259" w:lineRule="auto"/>
    </w:pPr>
    <w:rPr>
      <w:rFonts w:ascii="Times New Roman" w:hAnsi="Times New Roman" w:eastAsia="Times New Roman" w:cs="Times New Roman"/>
      <w:sz w:val="24"/>
      <w:szCs w:val="24"/>
      <w:lang w:val="en-US" w:eastAsia="zh-CN" w:bidi="ar-SA"/>
    </w:rPr>
  </w:style>
  <w:style w:type="paragraph" w:customStyle="1" w:styleId="126">
    <w:name w:val="Pat Appl"/>
    <w:basedOn w:val="127"/>
    <w:qFormat/>
    <w:uiPriority w:val="0"/>
    <w:pPr>
      <w:tabs>
        <w:tab w:val="left" w:pos="1080"/>
      </w:tabs>
      <w:spacing w:after="0"/>
    </w:pPr>
  </w:style>
  <w:style w:type="paragraph" w:customStyle="1" w:styleId="127">
    <w:name w:val="PatApp Body"/>
    <w:basedOn w:val="1"/>
    <w:qFormat/>
    <w:uiPriority w:val="0"/>
    <w:pPr>
      <w:numPr>
        <w:ilvl w:val="0"/>
        <w:numId w:val="7"/>
      </w:numPr>
    </w:pPr>
  </w:style>
  <w:style w:type="table" w:customStyle="1" w:styleId="128">
    <w:name w:val="Table Grid2"/>
    <w:basedOn w:val="23"/>
    <w:qFormat/>
    <w:uiPriority w:val="59"/>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9">
    <w:name w:val="mc-p___"/>
    <w:basedOn w:val="1"/>
    <w:qFormat/>
    <w:uiPriority w:val="99"/>
    <w:pPr>
      <w:spacing w:before="100" w:beforeAutospacing="1" w:after="100" w:afterAutospacing="1" w:line="240" w:lineRule="auto"/>
    </w:pPr>
    <w:rPr>
      <w:rFonts w:ascii="Gulim" w:eastAsia="Gulim" w:cs="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emf"/><Relationship Id="rId12" Type="http://schemas.openxmlformats.org/officeDocument/2006/relationships/package" Target="embeddings/Microsoft_Visio___1.vsdx"/><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07FE68-0D0B-4CE2-824F-F098C829AC24}">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17</Pages>
  <Words>5805</Words>
  <Characters>33095</Characters>
  <Lines>275</Lines>
  <Paragraphs>77</Paragraphs>
  <TotalTime>0</TotalTime>
  <ScaleCrop>false</ScaleCrop>
  <LinksUpToDate>false</LinksUpToDate>
  <CharactersWithSpaces>38823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2022-08-12T13:04:00Z</dcterms:created>
  <dc:creator>ZTE</dc:creator>
  <cp:lastModifiedBy>ZTE-YK3</cp:lastModifiedBy>
  <dcterms:modified xsi:type="dcterms:W3CDTF">2023-05-15T06:05:00Z</dcterms:modified>
  <dc:title>3GPP TSG-RAN WG1</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